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50" w:rsidRDefault="0087026F">
      <w:pPr>
        <w:pStyle w:val="Title"/>
        <w:rPr>
          <w:sz w:val="20"/>
        </w:rPr>
      </w:pPr>
      <w:r>
        <w:rPr>
          <w:sz w:val="20"/>
        </w:rPr>
        <w:t xml:space="preserve"> </w:t>
      </w:r>
      <w:r w:rsidR="00767AC1">
        <w:rPr>
          <w:sz w:val="20"/>
        </w:rPr>
        <w:t xml:space="preserve"> </w:t>
      </w:r>
      <w:r w:rsidR="00C12CB6">
        <w:rPr>
          <w:sz w:val="20"/>
        </w:rPr>
        <w:t xml:space="preserve"> </w:t>
      </w:r>
      <w:r w:rsidR="003D3E6B">
        <w:rPr>
          <w:sz w:val="20"/>
        </w:rPr>
        <w:t xml:space="preserve"> </w:t>
      </w:r>
      <w:r w:rsidR="003D1D54">
        <w:rPr>
          <w:sz w:val="20"/>
        </w:rPr>
        <w:t>Salisbury University</w:t>
      </w:r>
    </w:p>
    <w:p w:rsidR="00766750" w:rsidRDefault="0092704E">
      <w:pPr>
        <w:jc w:val="center"/>
        <w:rPr>
          <w:rFonts w:ascii="Arial" w:hAnsi="Arial"/>
        </w:rPr>
      </w:pPr>
      <w:r>
        <w:rPr>
          <w:rFonts w:ascii="Arial" w:hAnsi="Arial"/>
        </w:rPr>
        <w:t>ENCORE</w:t>
      </w:r>
      <w:r w:rsidR="00DB4B91">
        <w:rPr>
          <w:rFonts w:ascii="Arial" w:hAnsi="Arial"/>
        </w:rPr>
        <w:t xml:space="preserve"> </w:t>
      </w:r>
      <w:r w:rsidR="003D1D54">
        <w:rPr>
          <w:rFonts w:ascii="Arial" w:hAnsi="Arial"/>
        </w:rPr>
        <w:t>Program 20</w:t>
      </w:r>
      <w:r w:rsidR="0013369A">
        <w:rPr>
          <w:rFonts w:ascii="Arial" w:hAnsi="Arial"/>
        </w:rPr>
        <w:t>1</w:t>
      </w:r>
      <w:r w:rsidR="009849BC">
        <w:rPr>
          <w:rFonts w:ascii="Arial" w:hAnsi="Arial"/>
        </w:rPr>
        <w:t>4</w:t>
      </w:r>
      <w:r w:rsidR="00353B91">
        <w:rPr>
          <w:rFonts w:ascii="Arial" w:hAnsi="Arial"/>
        </w:rPr>
        <w:t xml:space="preserve"> </w:t>
      </w:r>
    </w:p>
    <w:p w:rsidR="00766750" w:rsidRDefault="003D1D54">
      <w:pPr>
        <w:jc w:val="center"/>
        <w:rPr>
          <w:rFonts w:ascii="Arial" w:hAnsi="Arial"/>
        </w:rPr>
      </w:pPr>
      <w:r>
        <w:rPr>
          <w:rFonts w:ascii="Arial" w:hAnsi="Arial"/>
        </w:rPr>
        <w:t>USDE Grant: T195N020104</w:t>
      </w:r>
    </w:p>
    <w:p w:rsidR="00766750" w:rsidRDefault="00766750">
      <w:pPr>
        <w:jc w:val="center"/>
        <w:rPr>
          <w:rFonts w:ascii="Arial" w:hAnsi="Arial"/>
        </w:rPr>
      </w:pPr>
    </w:p>
    <w:p w:rsidR="00766750" w:rsidRDefault="003D1D54">
      <w:pPr>
        <w:jc w:val="center"/>
        <w:rPr>
          <w:rFonts w:ascii="Arial" w:hAnsi="Arial"/>
        </w:rPr>
      </w:pPr>
      <w:r>
        <w:rPr>
          <w:rFonts w:ascii="Arial" w:hAnsi="Arial"/>
        </w:rPr>
        <w:t xml:space="preserve">ENGL 532 – Literacy and ESOL Reading </w:t>
      </w:r>
    </w:p>
    <w:p w:rsidR="00766750" w:rsidRDefault="00766750">
      <w:pPr>
        <w:jc w:val="center"/>
        <w:rPr>
          <w:rFonts w:ascii="Arial" w:hAnsi="Arial"/>
        </w:rPr>
      </w:pPr>
    </w:p>
    <w:p w:rsidR="00766750" w:rsidRDefault="003D1D54">
      <w:pPr>
        <w:spacing w:line="274" w:lineRule="auto"/>
        <w:rPr>
          <w:rFonts w:ascii="Arial" w:hAnsi="Arial"/>
        </w:rPr>
      </w:pPr>
      <w:r>
        <w:rPr>
          <w:rFonts w:ascii="Arial" w:hAnsi="Arial"/>
          <w:b/>
        </w:rPr>
        <w:t xml:space="preserve">Instructor: </w:t>
      </w:r>
      <w:r>
        <w:rPr>
          <w:rFonts w:ascii="Arial" w:hAnsi="Arial"/>
        </w:rPr>
        <w:t>Dr. John T. Wolinski, Professor</w:t>
      </w:r>
      <w:r w:rsidR="00F543C2">
        <w:rPr>
          <w:rFonts w:ascii="Arial" w:hAnsi="Arial"/>
        </w:rPr>
        <w:t xml:space="preserve"> Emeritus</w:t>
      </w:r>
      <w:r>
        <w:rPr>
          <w:rFonts w:ascii="Arial" w:hAnsi="Arial"/>
        </w:rPr>
        <w:t xml:space="preserve">, Department of Teacher Education     </w:t>
      </w:r>
    </w:p>
    <w:p w:rsidR="00766750" w:rsidRDefault="003D1D54">
      <w:pPr>
        <w:spacing w:line="274" w:lineRule="auto"/>
        <w:ind w:firstLine="720"/>
        <w:rPr>
          <w:rFonts w:ascii="Arial" w:hAnsi="Arial"/>
        </w:rPr>
      </w:pPr>
      <w:r>
        <w:rPr>
          <w:rFonts w:ascii="Arial" w:hAnsi="Arial"/>
        </w:rPr>
        <w:t xml:space="preserve">Home Phone: </w:t>
      </w:r>
      <w:r w:rsidR="007179C3">
        <w:rPr>
          <w:rFonts w:ascii="Arial" w:hAnsi="Arial"/>
        </w:rPr>
        <w:t>XXXX</w:t>
      </w:r>
    </w:p>
    <w:p w:rsidR="00766750" w:rsidRDefault="00702A1E">
      <w:pPr>
        <w:spacing w:line="274" w:lineRule="auto"/>
        <w:ind w:firstLine="720"/>
        <w:rPr>
          <w:rFonts w:ascii="Arial" w:hAnsi="Arial"/>
        </w:rPr>
      </w:pPr>
      <w:r>
        <w:rPr>
          <w:rFonts w:ascii="Arial" w:hAnsi="Arial"/>
        </w:rPr>
        <w:t>SU</w:t>
      </w:r>
      <w:r w:rsidR="003D1D54">
        <w:rPr>
          <w:rFonts w:ascii="Arial" w:hAnsi="Arial"/>
        </w:rPr>
        <w:t xml:space="preserve"> email: </w:t>
      </w:r>
      <w:r w:rsidR="007179C3">
        <w:rPr>
          <w:rFonts w:ascii="Arial" w:hAnsi="Arial"/>
        </w:rPr>
        <w:t>XXXX</w:t>
      </w:r>
    </w:p>
    <w:p w:rsidR="00766750" w:rsidRDefault="00702A1E">
      <w:pPr>
        <w:spacing w:line="274" w:lineRule="auto"/>
        <w:ind w:firstLine="720"/>
        <w:rPr>
          <w:rFonts w:ascii="Arial" w:hAnsi="Arial"/>
        </w:rPr>
      </w:pPr>
      <w:r>
        <w:rPr>
          <w:rFonts w:ascii="Arial" w:hAnsi="Arial"/>
        </w:rPr>
        <w:t>Home</w:t>
      </w:r>
      <w:r w:rsidR="003D1D54">
        <w:rPr>
          <w:rFonts w:ascii="Arial" w:hAnsi="Arial"/>
        </w:rPr>
        <w:t xml:space="preserve"> email: </w:t>
      </w:r>
      <w:r w:rsidR="007179C3">
        <w:rPr>
          <w:rFonts w:ascii="Arial" w:hAnsi="Arial"/>
        </w:rPr>
        <w:t>XXXX</w:t>
      </w:r>
      <w:bookmarkStart w:id="0" w:name="_GoBack"/>
      <w:bookmarkEnd w:id="0"/>
    </w:p>
    <w:p w:rsidR="00766750" w:rsidRDefault="00766750">
      <w:pPr>
        <w:rPr>
          <w:rFonts w:ascii="Arial" w:hAnsi="Arial"/>
        </w:rPr>
      </w:pPr>
    </w:p>
    <w:p w:rsidR="00766750" w:rsidRDefault="003D1D54">
      <w:pPr>
        <w:rPr>
          <w:rFonts w:ascii="Arial" w:hAnsi="Arial"/>
          <w:b/>
        </w:rPr>
      </w:pPr>
      <w:r>
        <w:rPr>
          <w:rFonts w:ascii="Arial" w:hAnsi="Arial"/>
          <w:b/>
        </w:rPr>
        <w:t>Course Description:</w:t>
      </w:r>
    </w:p>
    <w:p w:rsidR="00766750" w:rsidRDefault="003D1D54">
      <w:pPr>
        <w:pStyle w:val="BodyText"/>
        <w:rPr>
          <w:sz w:val="20"/>
        </w:rPr>
      </w:pPr>
      <w:r>
        <w:rPr>
          <w:sz w:val="20"/>
        </w:rPr>
        <w:tab/>
        <w:t xml:space="preserve">This course introduces students interested in questions of language acquisition to the theories and practices relating to learning to read in a second language.  Topics include models for acquiring second language reading skills, teaching strategies for second language literacy development, evaluating literacy materials, evaluating literacy development, current research on second language literacy development, and the political and social implications of second language literacy.  The primary focus of this course is on Standard 3.a. Planning for Standards-Based ESL and Content Instruction (NCATE/NCTE/TESOL).  It emphasizes the role of the teacher as communicator.  The overarching goal of this course is to develop ESOL teacher candidates’ instructional proficiency in second language reading.  </w:t>
      </w:r>
    </w:p>
    <w:p w:rsidR="00766750" w:rsidRDefault="00766750">
      <w:pPr>
        <w:pStyle w:val="BodyText"/>
        <w:rPr>
          <w:sz w:val="20"/>
        </w:rPr>
      </w:pPr>
    </w:p>
    <w:p w:rsidR="00766750" w:rsidRDefault="003D1D54">
      <w:pPr>
        <w:pStyle w:val="BodyText"/>
        <w:rPr>
          <w:b/>
          <w:sz w:val="20"/>
        </w:rPr>
      </w:pPr>
      <w:r>
        <w:rPr>
          <w:b/>
          <w:sz w:val="20"/>
        </w:rPr>
        <w:t>Objectives:</w:t>
      </w:r>
    </w:p>
    <w:p w:rsidR="00766750" w:rsidRDefault="00766750">
      <w:pPr>
        <w:pStyle w:val="BodyText"/>
        <w:rPr>
          <w:b/>
          <w:sz w:val="20"/>
        </w:rPr>
      </w:pPr>
    </w:p>
    <w:p w:rsidR="00766750" w:rsidRDefault="003D1D54">
      <w:pPr>
        <w:pStyle w:val="BodyText"/>
        <w:rPr>
          <w:sz w:val="20"/>
        </w:rPr>
      </w:pPr>
      <w:r>
        <w:rPr>
          <w:sz w:val="20"/>
        </w:rPr>
        <w:t>Students completing ENGL 532 will have the opportunity to:</w:t>
      </w:r>
    </w:p>
    <w:p w:rsidR="00766750" w:rsidRDefault="00766750">
      <w:pPr>
        <w:pStyle w:val="BodyText"/>
        <w:rPr>
          <w:sz w:val="20"/>
        </w:rPr>
      </w:pPr>
    </w:p>
    <w:p w:rsidR="00766750" w:rsidRDefault="003D1D54">
      <w:pPr>
        <w:pStyle w:val="BodyText"/>
        <w:numPr>
          <w:ilvl w:val="0"/>
          <w:numId w:val="1"/>
        </w:numPr>
        <w:rPr>
          <w:sz w:val="20"/>
        </w:rPr>
      </w:pPr>
      <w:r>
        <w:rPr>
          <w:sz w:val="20"/>
        </w:rPr>
        <w:t>Develop an understanding of the theoretical and empirical foundations of ESOL reading and how literacy practices are mediated by social interaction and culture.</w:t>
      </w:r>
    </w:p>
    <w:p w:rsidR="00766750" w:rsidRDefault="003D1D54">
      <w:pPr>
        <w:pStyle w:val="BodyText"/>
        <w:numPr>
          <w:ilvl w:val="0"/>
          <w:numId w:val="2"/>
        </w:numPr>
        <w:rPr>
          <w:sz w:val="20"/>
        </w:rPr>
      </w:pPr>
      <w:r>
        <w:rPr>
          <w:sz w:val="20"/>
        </w:rPr>
        <w:t xml:space="preserve">Develop sensitivity to the background, needs, and expectations of a culturally and </w:t>
      </w:r>
    </w:p>
    <w:p w:rsidR="00766750" w:rsidRDefault="003D1D54">
      <w:pPr>
        <w:pStyle w:val="BodyText"/>
        <w:rPr>
          <w:sz w:val="20"/>
        </w:rPr>
      </w:pPr>
      <w:r>
        <w:rPr>
          <w:sz w:val="20"/>
        </w:rPr>
        <w:t xml:space="preserve">     </w:t>
      </w:r>
      <w:r w:rsidR="00487B12">
        <w:rPr>
          <w:sz w:val="20"/>
        </w:rPr>
        <w:t xml:space="preserve"> </w:t>
      </w:r>
      <w:r>
        <w:rPr>
          <w:sz w:val="20"/>
        </w:rPr>
        <w:t xml:space="preserve"> </w:t>
      </w:r>
      <w:proofErr w:type="gramStart"/>
      <w:r>
        <w:rPr>
          <w:sz w:val="20"/>
        </w:rPr>
        <w:t>linguistically</w:t>
      </w:r>
      <w:proofErr w:type="gramEnd"/>
      <w:r>
        <w:rPr>
          <w:sz w:val="20"/>
        </w:rPr>
        <w:t xml:space="preserve"> diverse population.</w:t>
      </w:r>
    </w:p>
    <w:p w:rsidR="00766750" w:rsidRDefault="003D1D54">
      <w:pPr>
        <w:pStyle w:val="BodyText"/>
        <w:numPr>
          <w:ilvl w:val="0"/>
          <w:numId w:val="3"/>
        </w:numPr>
        <w:rPr>
          <w:sz w:val="20"/>
        </w:rPr>
      </w:pPr>
      <w:r>
        <w:rPr>
          <w:sz w:val="20"/>
        </w:rPr>
        <w:t>Develop an understanding of the fundamental concepts of second language learning and         reading.</w:t>
      </w:r>
    </w:p>
    <w:p w:rsidR="00766750" w:rsidRDefault="003D1D54">
      <w:pPr>
        <w:pStyle w:val="BodyText"/>
        <w:numPr>
          <w:ilvl w:val="0"/>
          <w:numId w:val="4"/>
        </w:numPr>
        <w:rPr>
          <w:sz w:val="20"/>
        </w:rPr>
      </w:pPr>
      <w:r>
        <w:rPr>
          <w:sz w:val="20"/>
        </w:rPr>
        <w:t>Become acquainted with, read, and critically review relevant research literature on ESOL reading.</w:t>
      </w:r>
    </w:p>
    <w:p w:rsidR="00766750" w:rsidRDefault="003D1D54">
      <w:pPr>
        <w:pStyle w:val="BodyText"/>
        <w:numPr>
          <w:ilvl w:val="0"/>
          <w:numId w:val="4"/>
        </w:numPr>
        <w:ind w:left="0" w:firstLine="0"/>
        <w:rPr>
          <w:sz w:val="20"/>
        </w:rPr>
      </w:pPr>
      <w:r>
        <w:rPr>
          <w:sz w:val="20"/>
        </w:rPr>
        <w:t>Become acquainted with various models and definitions of reading.</w:t>
      </w:r>
    </w:p>
    <w:p w:rsidR="00766750" w:rsidRDefault="003D1D54">
      <w:pPr>
        <w:pStyle w:val="BodyText"/>
        <w:numPr>
          <w:ilvl w:val="0"/>
          <w:numId w:val="12"/>
        </w:numPr>
        <w:rPr>
          <w:sz w:val="20"/>
        </w:rPr>
      </w:pPr>
      <w:r>
        <w:rPr>
          <w:sz w:val="20"/>
        </w:rPr>
        <w:t>Develop an understanding of the impact of the National Reading panel report on the Nation’s literacy curriculum and instructional practices.</w:t>
      </w:r>
    </w:p>
    <w:p w:rsidR="00766750" w:rsidRDefault="003D1D54">
      <w:pPr>
        <w:pStyle w:val="BodyText"/>
        <w:numPr>
          <w:ilvl w:val="0"/>
          <w:numId w:val="5"/>
        </w:numPr>
        <w:rPr>
          <w:sz w:val="20"/>
        </w:rPr>
      </w:pPr>
      <w:r>
        <w:rPr>
          <w:sz w:val="20"/>
        </w:rPr>
        <w:t>Acquire fundamental knowledge needed to make program and classroom decisions about proficiency, placement, instruction, and instructional assessment.</w:t>
      </w:r>
    </w:p>
    <w:p w:rsidR="00766750" w:rsidRDefault="003D1D54">
      <w:pPr>
        <w:pStyle w:val="BodyText"/>
        <w:numPr>
          <w:ilvl w:val="0"/>
          <w:numId w:val="6"/>
        </w:numPr>
        <w:rPr>
          <w:sz w:val="20"/>
        </w:rPr>
      </w:pPr>
      <w:r>
        <w:rPr>
          <w:sz w:val="20"/>
        </w:rPr>
        <w:t>Become acquainted with effective instructional practices and procedures in second language reading development.</w:t>
      </w:r>
    </w:p>
    <w:p w:rsidR="001E2EE1" w:rsidRDefault="003D1D54" w:rsidP="001E2EE1">
      <w:pPr>
        <w:pStyle w:val="BodyText"/>
        <w:numPr>
          <w:ilvl w:val="0"/>
          <w:numId w:val="6"/>
        </w:numPr>
        <w:ind w:left="0" w:firstLine="0"/>
        <w:rPr>
          <w:sz w:val="20"/>
        </w:rPr>
      </w:pPr>
      <w:r>
        <w:rPr>
          <w:sz w:val="20"/>
        </w:rPr>
        <w:t>Evaluate educational materials and resources of various educational publishers.</w:t>
      </w:r>
      <w:r w:rsidR="001E2EE1">
        <w:rPr>
          <w:sz w:val="20"/>
        </w:rPr>
        <w:t xml:space="preserve">  Determine </w:t>
      </w:r>
    </w:p>
    <w:p w:rsidR="001E2EE1" w:rsidRDefault="001E2EE1" w:rsidP="001E2EE1">
      <w:pPr>
        <w:pStyle w:val="BodyText"/>
        <w:rPr>
          <w:sz w:val="20"/>
        </w:rPr>
      </w:pPr>
      <w:r>
        <w:rPr>
          <w:sz w:val="20"/>
        </w:rPr>
        <w:t xml:space="preserve">       “qua</w:t>
      </w:r>
      <w:r w:rsidR="00AB49CC">
        <w:rPr>
          <w:sz w:val="20"/>
        </w:rPr>
        <w:t xml:space="preserve">ntitative </w:t>
      </w:r>
      <w:r>
        <w:rPr>
          <w:sz w:val="20"/>
        </w:rPr>
        <w:t xml:space="preserve">dimensions of text complexity” (traditionally know as readability), and analyze </w:t>
      </w:r>
    </w:p>
    <w:p w:rsidR="001E2EE1" w:rsidRDefault="001E2EE1" w:rsidP="001E2EE1">
      <w:pPr>
        <w:pStyle w:val="BodyText"/>
        <w:rPr>
          <w:sz w:val="20"/>
        </w:rPr>
      </w:pPr>
      <w:r>
        <w:rPr>
          <w:sz w:val="20"/>
        </w:rPr>
        <w:t xml:space="preserve">       “qua</w:t>
      </w:r>
      <w:r w:rsidR="00AB49CC">
        <w:rPr>
          <w:sz w:val="20"/>
        </w:rPr>
        <w:t>litative</w:t>
      </w:r>
      <w:r>
        <w:rPr>
          <w:sz w:val="20"/>
        </w:rPr>
        <w:t xml:space="preserve"> dimensions” and “reader and task considerations.”   Consider the concept of </w:t>
      </w:r>
    </w:p>
    <w:p w:rsidR="00766750" w:rsidRDefault="001E2EE1" w:rsidP="001E2EE1">
      <w:pPr>
        <w:pStyle w:val="BodyText"/>
        <w:rPr>
          <w:sz w:val="20"/>
        </w:rPr>
      </w:pPr>
      <w:r>
        <w:rPr>
          <w:sz w:val="20"/>
        </w:rPr>
        <w:t xml:space="preserve">       “considerate” and “inconsiderate” text. </w:t>
      </w:r>
    </w:p>
    <w:p w:rsidR="00766750" w:rsidRDefault="003D1D54">
      <w:pPr>
        <w:pStyle w:val="BodyText"/>
        <w:numPr>
          <w:ilvl w:val="0"/>
          <w:numId w:val="6"/>
        </w:numPr>
        <w:ind w:left="0" w:firstLine="0"/>
        <w:rPr>
          <w:sz w:val="20"/>
        </w:rPr>
      </w:pPr>
      <w:r>
        <w:rPr>
          <w:sz w:val="20"/>
        </w:rPr>
        <w:t>Plan and teach reading lessons for narrative and expository print and non-print materials.</w:t>
      </w:r>
    </w:p>
    <w:p w:rsidR="00766750" w:rsidRDefault="003D1D54">
      <w:pPr>
        <w:pStyle w:val="BodyText"/>
        <w:numPr>
          <w:ilvl w:val="0"/>
          <w:numId w:val="7"/>
        </w:numPr>
        <w:rPr>
          <w:sz w:val="20"/>
        </w:rPr>
      </w:pPr>
      <w:r>
        <w:rPr>
          <w:sz w:val="20"/>
        </w:rPr>
        <w:t>Examine and evaluate the Maryland Language Arts Standards and Maryland Learning Outcomes for Reading and Language Arts in order to consider their implications for ESOL students.</w:t>
      </w:r>
    </w:p>
    <w:p w:rsidR="001E2EE1" w:rsidRDefault="001E2EE1">
      <w:pPr>
        <w:pStyle w:val="BodyText"/>
        <w:numPr>
          <w:ilvl w:val="0"/>
          <w:numId w:val="7"/>
        </w:numPr>
        <w:rPr>
          <w:sz w:val="20"/>
        </w:rPr>
      </w:pPr>
      <w:r>
        <w:rPr>
          <w:sz w:val="20"/>
        </w:rPr>
        <w:t>Examine the influence of the Common Core State Standards (CCSS) on ELLs.</w:t>
      </w:r>
    </w:p>
    <w:p w:rsidR="00766750" w:rsidRDefault="003D1D54">
      <w:pPr>
        <w:pStyle w:val="BodyText"/>
        <w:numPr>
          <w:ilvl w:val="0"/>
          <w:numId w:val="8"/>
        </w:numPr>
        <w:rPr>
          <w:sz w:val="20"/>
        </w:rPr>
      </w:pPr>
      <w:r>
        <w:rPr>
          <w:sz w:val="20"/>
        </w:rPr>
        <w:t xml:space="preserve">Become acquainted with various </w:t>
      </w:r>
      <w:r w:rsidR="001E2EE1">
        <w:rPr>
          <w:sz w:val="20"/>
        </w:rPr>
        <w:t xml:space="preserve">formal and informal </w:t>
      </w:r>
      <w:r>
        <w:rPr>
          <w:sz w:val="20"/>
        </w:rPr>
        <w:t>literacy assessments and their role in diagnosis, instruction, and evaluation of reading development.</w:t>
      </w:r>
    </w:p>
    <w:p w:rsidR="00766750" w:rsidRDefault="003D1D54">
      <w:pPr>
        <w:pStyle w:val="BodyText"/>
        <w:numPr>
          <w:ilvl w:val="0"/>
          <w:numId w:val="9"/>
        </w:numPr>
        <w:rPr>
          <w:sz w:val="20"/>
        </w:rPr>
      </w:pPr>
      <w:r>
        <w:rPr>
          <w:sz w:val="20"/>
        </w:rPr>
        <w:t>Understand the role of cognitive, contextual, and affective factors that influence reading development.</w:t>
      </w:r>
    </w:p>
    <w:p w:rsidR="00766750" w:rsidRDefault="003D1D54">
      <w:pPr>
        <w:pStyle w:val="BodyText"/>
        <w:numPr>
          <w:ilvl w:val="0"/>
          <w:numId w:val="9"/>
        </w:numPr>
        <w:ind w:left="0" w:firstLine="0"/>
        <w:rPr>
          <w:sz w:val="20"/>
        </w:rPr>
      </w:pPr>
      <w:r>
        <w:rPr>
          <w:sz w:val="20"/>
        </w:rPr>
        <w:lastRenderedPageBreak/>
        <w:t>Identify strategies for involving parents/guardians in fostering reading development.</w:t>
      </w:r>
    </w:p>
    <w:p w:rsidR="00766750" w:rsidRDefault="003D1D54">
      <w:pPr>
        <w:pStyle w:val="BodyText"/>
        <w:numPr>
          <w:ilvl w:val="0"/>
          <w:numId w:val="10"/>
        </w:numPr>
        <w:rPr>
          <w:sz w:val="20"/>
        </w:rPr>
      </w:pPr>
      <w:r>
        <w:rPr>
          <w:sz w:val="20"/>
        </w:rPr>
        <w:t>Examine the role of professional development and professional collaboration in literacy development.</w:t>
      </w:r>
    </w:p>
    <w:p w:rsidR="00766750" w:rsidRDefault="003D1D54">
      <w:pPr>
        <w:pStyle w:val="BodyText"/>
        <w:numPr>
          <w:ilvl w:val="0"/>
          <w:numId w:val="11"/>
        </w:numPr>
        <w:rPr>
          <w:sz w:val="20"/>
        </w:rPr>
      </w:pPr>
      <w:r>
        <w:rPr>
          <w:sz w:val="20"/>
        </w:rPr>
        <w:t>Develop a compendium of professional practices and procedures, supported by national standards and the professional literature, that foster optimal reading development for ESOL learners.</w:t>
      </w:r>
    </w:p>
    <w:p w:rsidR="00766750" w:rsidRDefault="00766750">
      <w:pPr>
        <w:pStyle w:val="BodyText"/>
        <w:rPr>
          <w:b/>
          <w:sz w:val="20"/>
        </w:rPr>
      </w:pPr>
    </w:p>
    <w:p w:rsidR="002B6C77" w:rsidRDefault="003D1D54">
      <w:pPr>
        <w:pStyle w:val="BodyText"/>
        <w:rPr>
          <w:b/>
          <w:sz w:val="20"/>
        </w:rPr>
      </w:pPr>
      <w:r>
        <w:rPr>
          <w:b/>
          <w:sz w:val="20"/>
        </w:rPr>
        <w:t>Books and Resources</w:t>
      </w:r>
      <w:r w:rsidR="002B6C77">
        <w:rPr>
          <w:b/>
          <w:sz w:val="20"/>
        </w:rPr>
        <w:t>:</w:t>
      </w:r>
    </w:p>
    <w:p w:rsidR="002B6C77" w:rsidRDefault="002B6C77">
      <w:pPr>
        <w:pStyle w:val="BodyText"/>
        <w:rPr>
          <w:b/>
          <w:sz w:val="20"/>
        </w:rPr>
      </w:pPr>
    </w:p>
    <w:p w:rsidR="00766750" w:rsidRDefault="003D1D54">
      <w:pPr>
        <w:pStyle w:val="BodyText"/>
        <w:rPr>
          <w:b/>
          <w:sz w:val="20"/>
        </w:rPr>
      </w:pPr>
      <w:r>
        <w:rPr>
          <w:b/>
          <w:sz w:val="20"/>
        </w:rPr>
        <w:t>Text</w:t>
      </w:r>
      <w:r w:rsidR="002B6C77">
        <w:rPr>
          <w:b/>
          <w:sz w:val="20"/>
        </w:rPr>
        <w:t>s</w:t>
      </w:r>
      <w:r>
        <w:rPr>
          <w:b/>
          <w:sz w:val="20"/>
        </w:rPr>
        <w:t>:</w:t>
      </w:r>
    </w:p>
    <w:p w:rsidR="00AD0BDC" w:rsidRDefault="00AD0BDC">
      <w:pPr>
        <w:pStyle w:val="BodyText"/>
        <w:rPr>
          <w:b/>
          <w:sz w:val="20"/>
        </w:rPr>
      </w:pPr>
    </w:p>
    <w:p w:rsidR="00AD0BDC" w:rsidRPr="00AD0BDC" w:rsidRDefault="002E3093">
      <w:pPr>
        <w:pStyle w:val="BodyText"/>
        <w:rPr>
          <w:sz w:val="20"/>
        </w:rPr>
      </w:pPr>
      <w:r>
        <w:rPr>
          <w:sz w:val="20"/>
        </w:rPr>
        <w:t>Bromley, Karen</w:t>
      </w:r>
      <w:r w:rsidR="00AD0BDC" w:rsidRPr="00AD0BDC">
        <w:rPr>
          <w:sz w:val="20"/>
        </w:rPr>
        <w:t>.</w:t>
      </w:r>
      <w:r w:rsidR="00AD0BDC">
        <w:rPr>
          <w:sz w:val="20"/>
        </w:rPr>
        <w:t xml:space="preserve">  (20</w:t>
      </w:r>
      <w:r w:rsidR="00293DB8">
        <w:rPr>
          <w:sz w:val="20"/>
        </w:rPr>
        <w:t>12</w:t>
      </w:r>
      <w:r w:rsidR="00AD0BDC">
        <w:rPr>
          <w:sz w:val="20"/>
        </w:rPr>
        <w:t xml:space="preserve">). </w:t>
      </w:r>
      <w:proofErr w:type="gramStart"/>
      <w:r w:rsidR="00293DB8" w:rsidRPr="00293DB8">
        <w:rPr>
          <w:i/>
          <w:sz w:val="20"/>
        </w:rPr>
        <w:t>The</w:t>
      </w:r>
      <w:proofErr w:type="gramEnd"/>
      <w:r w:rsidR="00293DB8" w:rsidRPr="00293DB8">
        <w:rPr>
          <w:i/>
          <w:sz w:val="20"/>
        </w:rPr>
        <w:t xml:space="preserve"> next</w:t>
      </w:r>
      <w:r w:rsidR="00293DB8">
        <w:rPr>
          <w:sz w:val="20"/>
        </w:rPr>
        <w:t xml:space="preserve"> step in </w:t>
      </w:r>
      <w:r w:rsidR="00AD0BDC">
        <w:rPr>
          <w:i/>
          <w:sz w:val="20"/>
        </w:rPr>
        <w:t>vocabulary instruction.</w:t>
      </w:r>
      <w:r w:rsidR="00AD0BDC">
        <w:rPr>
          <w:sz w:val="20"/>
        </w:rPr>
        <w:t xml:space="preserve">  New York:  Scholastic.</w:t>
      </w:r>
      <w:r w:rsidR="00AD0BDC" w:rsidRPr="00AD0BDC">
        <w:rPr>
          <w:sz w:val="20"/>
        </w:rPr>
        <w:t xml:space="preserve">  </w:t>
      </w:r>
    </w:p>
    <w:p w:rsidR="0098053F" w:rsidRDefault="0098053F">
      <w:pPr>
        <w:pStyle w:val="BodyText"/>
        <w:rPr>
          <w:sz w:val="20"/>
        </w:rPr>
      </w:pPr>
    </w:p>
    <w:p w:rsidR="0098053F" w:rsidRDefault="0098053F">
      <w:pPr>
        <w:pStyle w:val="BodyText"/>
        <w:rPr>
          <w:sz w:val="20"/>
        </w:rPr>
      </w:pPr>
      <w:r>
        <w:rPr>
          <w:sz w:val="20"/>
        </w:rPr>
        <w:t xml:space="preserve">Bouchard, Margaret.  (2005). </w:t>
      </w:r>
      <w:r>
        <w:rPr>
          <w:i/>
          <w:sz w:val="20"/>
        </w:rPr>
        <w:t>Comprehension strategies for English language learners.</w:t>
      </w:r>
      <w:r w:rsidR="00144ACB">
        <w:rPr>
          <w:i/>
          <w:sz w:val="20"/>
        </w:rPr>
        <w:t xml:space="preserve"> </w:t>
      </w:r>
      <w:r w:rsidR="00144ACB">
        <w:rPr>
          <w:sz w:val="20"/>
        </w:rPr>
        <w:t>New York: Scholastic.</w:t>
      </w:r>
    </w:p>
    <w:p w:rsidR="00353B91" w:rsidRDefault="00353B91">
      <w:pPr>
        <w:pStyle w:val="BodyText"/>
        <w:rPr>
          <w:sz w:val="20"/>
        </w:rPr>
      </w:pPr>
    </w:p>
    <w:p w:rsidR="00353B91" w:rsidRDefault="00353B91">
      <w:pPr>
        <w:pStyle w:val="BodyText"/>
        <w:rPr>
          <w:sz w:val="20"/>
        </w:rPr>
      </w:pPr>
      <w:r>
        <w:rPr>
          <w:sz w:val="20"/>
        </w:rPr>
        <w:t xml:space="preserve">Fox, Barbara J.  (2008). </w:t>
      </w:r>
      <w:r>
        <w:rPr>
          <w:i/>
          <w:sz w:val="20"/>
        </w:rPr>
        <w:t xml:space="preserve">100 activities for developing fluent readers. </w:t>
      </w:r>
      <w:r>
        <w:rPr>
          <w:sz w:val="20"/>
        </w:rPr>
        <w:t xml:space="preserve"> (2</w:t>
      </w:r>
      <w:r w:rsidRPr="00353B91">
        <w:rPr>
          <w:sz w:val="20"/>
          <w:vertAlign w:val="superscript"/>
        </w:rPr>
        <w:t>nd</w:t>
      </w:r>
      <w:r>
        <w:rPr>
          <w:sz w:val="20"/>
        </w:rPr>
        <w:t xml:space="preserve"> Ed.).  Upper saddle River, NJ: Pearson Merrill/Prentice Hall</w:t>
      </w:r>
      <w:r w:rsidR="00000C02">
        <w:rPr>
          <w:sz w:val="20"/>
        </w:rPr>
        <w:t>.</w:t>
      </w:r>
    </w:p>
    <w:p w:rsidR="00891D7D" w:rsidRDefault="00891D7D">
      <w:pPr>
        <w:pStyle w:val="BodyText"/>
        <w:rPr>
          <w:sz w:val="20"/>
        </w:rPr>
      </w:pPr>
    </w:p>
    <w:p w:rsidR="00891D7D" w:rsidRPr="00891D7D" w:rsidRDefault="00891D7D">
      <w:pPr>
        <w:pStyle w:val="BodyText"/>
        <w:rPr>
          <w:i/>
          <w:sz w:val="20"/>
        </w:rPr>
      </w:pPr>
      <w:proofErr w:type="gramStart"/>
      <w:r>
        <w:rPr>
          <w:sz w:val="20"/>
        </w:rPr>
        <w:t>Hoyt, L</w:t>
      </w:r>
      <w:r w:rsidR="00000C02">
        <w:rPr>
          <w:sz w:val="20"/>
        </w:rPr>
        <w:t>inda,</w:t>
      </w:r>
      <w:r>
        <w:rPr>
          <w:sz w:val="20"/>
        </w:rPr>
        <w:t xml:space="preserve"> Davis, K</w:t>
      </w:r>
      <w:r w:rsidR="00000C02">
        <w:rPr>
          <w:sz w:val="20"/>
        </w:rPr>
        <w:t>elly</w:t>
      </w:r>
      <w:r>
        <w:rPr>
          <w:sz w:val="20"/>
        </w:rPr>
        <w:t>, Olson, J</w:t>
      </w:r>
      <w:r w:rsidR="00000C02">
        <w:rPr>
          <w:sz w:val="20"/>
        </w:rPr>
        <w:t>ane</w:t>
      </w:r>
      <w:r>
        <w:rPr>
          <w:sz w:val="20"/>
        </w:rPr>
        <w:t>,</w:t>
      </w:r>
      <w:r w:rsidR="00000C02">
        <w:rPr>
          <w:sz w:val="20"/>
        </w:rPr>
        <w:t xml:space="preserve"> </w:t>
      </w:r>
      <w:r>
        <w:rPr>
          <w:sz w:val="20"/>
        </w:rPr>
        <w:t>and Boswell, K</w:t>
      </w:r>
      <w:r w:rsidR="00000C02">
        <w:rPr>
          <w:sz w:val="20"/>
        </w:rPr>
        <w:t>elly</w:t>
      </w:r>
      <w:r>
        <w:rPr>
          <w:sz w:val="20"/>
        </w:rPr>
        <w:t>.</w:t>
      </w:r>
      <w:proofErr w:type="gramEnd"/>
      <w:r>
        <w:rPr>
          <w:sz w:val="20"/>
        </w:rPr>
        <w:t xml:space="preserve">  (</w:t>
      </w:r>
      <w:r w:rsidR="00000C02">
        <w:rPr>
          <w:sz w:val="20"/>
        </w:rPr>
        <w:t xml:space="preserve">2011). </w:t>
      </w:r>
      <w:r>
        <w:rPr>
          <w:i/>
          <w:sz w:val="20"/>
        </w:rPr>
        <w:t>Solutions for reading comprehension:</w:t>
      </w:r>
      <w:r w:rsidR="00000C02">
        <w:rPr>
          <w:i/>
          <w:sz w:val="20"/>
        </w:rPr>
        <w:t xml:space="preserve"> </w:t>
      </w:r>
      <w:r>
        <w:rPr>
          <w:i/>
          <w:sz w:val="20"/>
        </w:rPr>
        <w:t>Strategic interventions for striving learners.</w:t>
      </w:r>
      <w:r w:rsidR="00000C02">
        <w:rPr>
          <w:i/>
          <w:sz w:val="20"/>
        </w:rPr>
        <w:t xml:space="preserve"> </w:t>
      </w:r>
      <w:r w:rsidR="00000C02">
        <w:rPr>
          <w:sz w:val="20"/>
        </w:rPr>
        <w:t>Portsmouth, NH: Heinemann.</w:t>
      </w:r>
      <w:r>
        <w:rPr>
          <w:i/>
          <w:sz w:val="20"/>
        </w:rPr>
        <w:t xml:space="preserve"> </w:t>
      </w:r>
    </w:p>
    <w:p w:rsidR="002B6C77" w:rsidRDefault="002B6C77">
      <w:pPr>
        <w:pStyle w:val="BodyText"/>
        <w:rPr>
          <w:sz w:val="20"/>
        </w:rPr>
      </w:pPr>
    </w:p>
    <w:p w:rsidR="002B6C77" w:rsidRPr="004B0C1D" w:rsidRDefault="004B0C1D" w:rsidP="002B6C77">
      <w:pPr>
        <w:pStyle w:val="BodyText"/>
        <w:rPr>
          <w:sz w:val="20"/>
        </w:rPr>
      </w:pPr>
      <w:proofErr w:type="gramStart"/>
      <w:r>
        <w:rPr>
          <w:sz w:val="20"/>
        </w:rPr>
        <w:t>Frey, Nancy and Fisher, Douglas.</w:t>
      </w:r>
      <w:proofErr w:type="gramEnd"/>
      <w:r>
        <w:rPr>
          <w:sz w:val="20"/>
        </w:rPr>
        <w:t xml:space="preserve">  (2013). </w:t>
      </w:r>
      <w:r>
        <w:rPr>
          <w:i/>
          <w:sz w:val="20"/>
        </w:rPr>
        <w:t xml:space="preserve">Rigorous reading: 5 access points for comprehending complex texts.  </w:t>
      </w:r>
      <w:r>
        <w:rPr>
          <w:sz w:val="20"/>
        </w:rPr>
        <w:t>Thousand Oaks, CA: Sage/</w:t>
      </w:r>
      <w:r w:rsidR="00222962">
        <w:rPr>
          <w:sz w:val="20"/>
        </w:rPr>
        <w:t xml:space="preserve"> </w:t>
      </w:r>
      <w:r>
        <w:rPr>
          <w:sz w:val="20"/>
        </w:rPr>
        <w:t>Corwin Literacy.</w:t>
      </w:r>
      <w:r>
        <w:rPr>
          <w:i/>
          <w:sz w:val="20"/>
        </w:rPr>
        <w:t xml:space="preserve"> </w:t>
      </w:r>
    </w:p>
    <w:p w:rsidR="00766750" w:rsidRDefault="00766750">
      <w:pPr>
        <w:pStyle w:val="BodyText"/>
        <w:rPr>
          <w:sz w:val="20"/>
        </w:rPr>
      </w:pPr>
    </w:p>
    <w:p w:rsidR="00766750" w:rsidRDefault="003D1D54">
      <w:pPr>
        <w:pStyle w:val="BodyText"/>
        <w:rPr>
          <w:sz w:val="20"/>
        </w:rPr>
      </w:pPr>
      <w:r>
        <w:rPr>
          <w:sz w:val="20"/>
        </w:rPr>
        <w:t>Numerous other resources such as instructional materials for guided reading, phonics, fluency, comprehension, etc, professional text for elementary and content area reading, assessment materials such as Informal Reading Inventories, basic sight vocabulary, etc. will be provided as handouts and/or for examination, demonstration, and modeling of strategies.</w:t>
      </w:r>
    </w:p>
    <w:p w:rsidR="00766750" w:rsidRDefault="00766750">
      <w:pPr>
        <w:pStyle w:val="BodyText"/>
        <w:rPr>
          <w:sz w:val="20"/>
        </w:rPr>
      </w:pPr>
    </w:p>
    <w:p w:rsidR="00766750" w:rsidRDefault="003D1D54">
      <w:pPr>
        <w:pStyle w:val="BodyText"/>
        <w:rPr>
          <w:b/>
          <w:sz w:val="20"/>
        </w:rPr>
      </w:pPr>
      <w:r>
        <w:rPr>
          <w:b/>
          <w:sz w:val="20"/>
        </w:rPr>
        <w:t>Course Requirements:</w:t>
      </w:r>
    </w:p>
    <w:p w:rsidR="00766750" w:rsidRDefault="00766750">
      <w:pPr>
        <w:pStyle w:val="BodyText"/>
        <w:rPr>
          <w:b/>
          <w:sz w:val="20"/>
        </w:rPr>
      </w:pPr>
    </w:p>
    <w:p w:rsidR="00766750" w:rsidRDefault="00766750">
      <w:pPr>
        <w:pStyle w:val="BodyText"/>
        <w:rPr>
          <w:b/>
          <w:sz w:val="20"/>
        </w:rPr>
      </w:pPr>
    </w:p>
    <w:p w:rsidR="00766750" w:rsidRDefault="003D1D54">
      <w:pPr>
        <w:pStyle w:val="BodyText"/>
        <w:numPr>
          <w:ilvl w:val="0"/>
          <w:numId w:val="36"/>
        </w:numPr>
        <w:rPr>
          <w:sz w:val="20"/>
        </w:rPr>
      </w:pPr>
      <w:r>
        <w:rPr>
          <w:b/>
          <w:sz w:val="20"/>
        </w:rPr>
        <w:t xml:space="preserve">Reflective Reading Response/Learning log: </w:t>
      </w:r>
      <w:r>
        <w:rPr>
          <w:sz w:val="20"/>
        </w:rPr>
        <w:t>For each designated chapter, article, video, speaker, etc, you are to complete a “log” entry based on your personal response/reaction to the input/material.  A logbook is provided for your entries.  These logs will be the basis for class and small group</w:t>
      </w:r>
      <w:r>
        <w:rPr>
          <w:b/>
          <w:sz w:val="20"/>
        </w:rPr>
        <w:t xml:space="preserve"> </w:t>
      </w:r>
      <w:r>
        <w:rPr>
          <w:sz w:val="20"/>
        </w:rPr>
        <w:t>discussion/interaction, and will raise questions for further discussion/clarification</w:t>
      </w:r>
      <w:r>
        <w:rPr>
          <w:b/>
          <w:sz w:val="20"/>
        </w:rPr>
        <w:t xml:space="preserve">.  </w:t>
      </w:r>
      <w:r>
        <w:rPr>
          <w:sz w:val="20"/>
        </w:rPr>
        <w:t>See “Reader Response” information provided later in the syllabus.  The instructor will read the logs each evening.  (Entries are worth 10 points each; total TBD)</w:t>
      </w:r>
    </w:p>
    <w:p w:rsidR="00766750" w:rsidRDefault="00766750">
      <w:pPr>
        <w:pStyle w:val="BodyText"/>
        <w:rPr>
          <w:b/>
          <w:sz w:val="20"/>
        </w:rPr>
      </w:pPr>
    </w:p>
    <w:p w:rsidR="00766750" w:rsidRDefault="003D1D54">
      <w:pPr>
        <w:pStyle w:val="BodyText"/>
        <w:numPr>
          <w:ilvl w:val="0"/>
          <w:numId w:val="36"/>
        </w:numPr>
        <w:rPr>
          <w:sz w:val="20"/>
        </w:rPr>
      </w:pPr>
      <w:r>
        <w:rPr>
          <w:b/>
          <w:sz w:val="20"/>
        </w:rPr>
        <w:t>Vocabulary Development Activities: Based</w:t>
      </w:r>
      <w:r>
        <w:rPr>
          <w:sz w:val="20"/>
        </w:rPr>
        <w:t xml:space="preserve"> on text, articles and/or class models, you are to develop three (3) vocabulary activities that you could model/use in your classroom or in some capacity with ELL students.  At least one activity must be “graphically organized;” all three can be, if you so choose.  These activities must go beyond rough drafts, but do not have to be in absolute final photocopy form.  You must provide a rationale for your choice, i.e., why this activity, and how is it appropriate for ELL learners?  Your rationale does not need to be len</w:t>
      </w:r>
      <w:r w:rsidR="00144ACB">
        <w:rPr>
          <w:sz w:val="20"/>
        </w:rPr>
        <w:t>gthy, but it needs to be clear,</w:t>
      </w:r>
      <w:r w:rsidR="00F543C2">
        <w:rPr>
          <w:sz w:val="20"/>
        </w:rPr>
        <w:t xml:space="preserve"> </w:t>
      </w:r>
      <w:r>
        <w:rPr>
          <w:sz w:val="20"/>
        </w:rPr>
        <w:t xml:space="preserve">focused and logical.  </w:t>
      </w:r>
      <w:r w:rsidR="002B4688">
        <w:rPr>
          <w:sz w:val="20"/>
        </w:rPr>
        <w:t>Some of the “simpler” activities may require more than one model/example</w:t>
      </w:r>
      <w:r w:rsidR="00F21517">
        <w:rPr>
          <w:sz w:val="20"/>
        </w:rPr>
        <w:t xml:space="preserve"> (explained in class)</w:t>
      </w:r>
      <w:r w:rsidR="002B4688">
        <w:rPr>
          <w:sz w:val="20"/>
        </w:rPr>
        <w:t xml:space="preserve">. </w:t>
      </w:r>
      <w:r>
        <w:rPr>
          <w:sz w:val="20"/>
        </w:rPr>
        <w:t>(Each vocabulary activity/rationale is worth 20 point; 60 overall.)</w:t>
      </w:r>
    </w:p>
    <w:p w:rsidR="00766750" w:rsidRDefault="00766750">
      <w:pPr>
        <w:pStyle w:val="BodyText"/>
        <w:rPr>
          <w:sz w:val="20"/>
        </w:rPr>
      </w:pPr>
    </w:p>
    <w:p w:rsidR="00766750" w:rsidRDefault="003D1D54">
      <w:pPr>
        <w:pStyle w:val="BodyText"/>
        <w:numPr>
          <w:ilvl w:val="0"/>
          <w:numId w:val="36"/>
        </w:numPr>
        <w:rPr>
          <w:sz w:val="20"/>
        </w:rPr>
      </w:pPr>
      <w:r>
        <w:rPr>
          <w:b/>
          <w:sz w:val="20"/>
        </w:rPr>
        <w:t xml:space="preserve">Comprehension Activities: </w:t>
      </w:r>
      <w:r>
        <w:rPr>
          <w:sz w:val="20"/>
        </w:rPr>
        <w:t>Based on text, articles, and/or class models, you are to develop two (2) prereading</w:t>
      </w:r>
      <w:r w:rsidR="00AF41AF">
        <w:rPr>
          <w:sz w:val="20"/>
        </w:rPr>
        <w:t>/”before”</w:t>
      </w:r>
      <w:r>
        <w:rPr>
          <w:sz w:val="20"/>
        </w:rPr>
        <w:t xml:space="preserve"> activities for use in your classroom or in some capacity with ELL learners.  At least one of these activities must be “graphically organized;” both may be if you choose. You must provide a rationale for your choice, i.e., why this activity, and how is it appropriate for ELL learners?  Your rationale does not need to be lengthy, but it needs to be clear, focused and logical.  (Each prereading activity/rationale is worth 20 point; 40 overall.)</w:t>
      </w:r>
    </w:p>
    <w:p w:rsidR="002B6C77" w:rsidRDefault="002B6C77" w:rsidP="002B6C77">
      <w:pPr>
        <w:pStyle w:val="BodyText"/>
        <w:rPr>
          <w:sz w:val="20"/>
        </w:rPr>
      </w:pPr>
    </w:p>
    <w:p w:rsidR="00766750" w:rsidRPr="00AF41AF" w:rsidRDefault="00F21517" w:rsidP="002B6C77">
      <w:pPr>
        <w:pStyle w:val="BodyText"/>
        <w:numPr>
          <w:ilvl w:val="0"/>
          <w:numId w:val="36"/>
        </w:numPr>
        <w:rPr>
          <w:b/>
          <w:sz w:val="20"/>
        </w:rPr>
      </w:pPr>
      <w:r>
        <w:rPr>
          <w:b/>
          <w:sz w:val="20"/>
        </w:rPr>
        <w:t xml:space="preserve">Scaffolded </w:t>
      </w:r>
      <w:r w:rsidR="003D1D54" w:rsidRPr="00AF41AF">
        <w:rPr>
          <w:b/>
          <w:sz w:val="20"/>
        </w:rPr>
        <w:t>Guided Reading</w:t>
      </w:r>
      <w:r w:rsidR="00AF41AF" w:rsidRPr="00AF41AF">
        <w:rPr>
          <w:b/>
          <w:sz w:val="20"/>
        </w:rPr>
        <w:t xml:space="preserve">/B-D-A </w:t>
      </w:r>
      <w:r w:rsidR="003D1D54" w:rsidRPr="00AF41AF">
        <w:rPr>
          <w:b/>
          <w:sz w:val="20"/>
        </w:rPr>
        <w:t>Activity</w:t>
      </w:r>
      <w:r w:rsidR="003D1D54" w:rsidRPr="00AF41AF">
        <w:rPr>
          <w:sz w:val="20"/>
        </w:rPr>
        <w:t xml:space="preserve">: Following guidelines and models provided, you are to develop a </w:t>
      </w:r>
      <w:r>
        <w:rPr>
          <w:sz w:val="20"/>
        </w:rPr>
        <w:t xml:space="preserve">scaffolded </w:t>
      </w:r>
      <w:r w:rsidR="003D1D54" w:rsidRPr="00AF41AF">
        <w:rPr>
          <w:sz w:val="20"/>
        </w:rPr>
        <w:t>guided reading</w:t>
      </w:r>
      <w:r w:rsidR="00AF41AF" w:rsidRPr="00AF41AF">
        <w:rPr>
          <w:sz w:val="20"/>
        </w:rPr>
        <w:t>/B-D-A</w:t>
      </w:r>
      <w:r w:rsidR="003D1D54" w:rsidRPr="00AF41AF">
        <w:rPr>
          <w:sz w:val="20"/>
        </w:rPr>
        <w:t xml:space="preserve"> plan for a story, article, chapter, etc. that you could use in your classroom with ELL learners.  The</w:t>
      </w:r>
      <w:r w:rsidR="00AF41AF">
        <w:rPr>
          <w:sz w:val="20"/>
        </w:rPr>
        <w:t xml:space="preserve"> </w:t>
      </w:r>
      <w:r w:rsidR="003D1D54" w:rsidRPr="00AF41AF">
        <w:rPr>
          <w:sz w:val="20"/>
        </w:rPr>
        <w:t xml:space="preserve">guided reading activity will incorporate a before, during, and after component.  See “format” provided later in the syllabus.  Given our time limit, this activity again may not be copy-ready, but will be well beyond a rough draft.  </w:t>
      </w:r>
      <w:r w:rsidR="0044559B" w:rsidRPr="00AF41AF">
        <w:rPr>
          <w:sz w:val="20"/>
        </w:rPr>
        <w:t xml:space="preserve">NOTE: A vocabulary activity (#2 above) and/or a prereading activity (#3 above) can easily be incorporated with your </w:t>
      </w:r>
      <w:r>
        <w:rPr>
          <w:sz w:val="20"/>
        </w:rPr>
        <w:t xml:space="preserve">scaffolded </w:t>
      </w:r>
      <w:r w:rsidR="0044559B" w:rsidRPr="00AF41AF">
        <w:rPr>
          <w:sz w:val="20"/>
        </w:rPr>
        <w:t>guided reading</w:t>
      </w:r>
      <w:r w:rsidR="00AF41AF">
        <w:rPr>
          <w:sz w:val="20"/>
        </w:rPr>
        <w:t>/B-D-A</w:t>
      </w:r>
      <w:r w:rsidR="0044559B" w:rsidRPr="00AF41AF">
        <w:rPr>
          <w:sz w:val="20"/>
        </w:rPr>
        <w:t xml:space="preserve"> plan</w:t>
      </w:r>
      <w:r w:rsidR="00AB49CC" w:rsidRPr="00AF41AF">
        <w:rPr>
          <w:sz w:val="20"/>
        </w:rPr>
        <w:t>. (</w:t>
      </w:r>
      <w:r w:rsidR="0044559B" w:rsidRPr="00AF41AF">
        <w:rPr>
          <w:sz w:val="20"/>
        </w:rPr>
        <w:t>60</w:t>
      </w:r>
      <w:r w:rsidR="003D1D54" w:rsidRPr="00AF41AF">
        <w:rPr>
          <w:sz w:val="20"/>
        </w:rPr>
        <w:t xml:space="preserve"> points overall)</w:t>
      </w:r>
    </w:p>
    <w:p w:rsidR="00766750" w:rsidRDefault="00766750">
      <w:pPr>
        <w:pStyle w:val="BodyText"/>
        <w:rPr>
          <w:b/>
          <w:sz w:val="20"/>
        </w:rPr>
      </w:pPr>
    </w:p>
    <w:p w:rsidR="002B6C77" w:rsidRDefault="003D1D54" w:rsidP="002B6C77">
      <w:pPr>
        <w:pStyle w:val="BodyText"/>
        <w:numPr>
          <w:ilvl w:val="0"/>
          <w:numId w:val="36"/>
        </w:numPr>
        <w:jc w:val="both"/>
        <w:rPr>
          <w:sz w:val="20"/>
        </w:rPr>
      </w:pPr>
      <w:r>
        <w:rPr>
          <w:b/>
          <w:sz w:val="20"/>
        </w:rPr>
        <w:t>Internet Activity</w:t>
      </w:r>
      <w:r>
        <w:rPr>
          <w:sz w:val="20"/>
        </w:rPr>
        <w:t xml:space="preserve">: You are to conduct a focused search of various web sites related to ELL </w:t>
      </w:r>
    </w:p>
    <w:p w:rsidR="00766750" w:rsidRDefault="00D148F8" w:rsidP="00C26644">
      <w:pPr>
        <w:pStyle w:val="BodyText"/>
        <w:ind w:left="360"/>
        <w:jc w:val="both"/>
        <w:rPr>
          <w:sz w:val="20"/>
        </w:rPr>
      </w:pPr>
      <w:r>
        <w:rPr>
          <w:sz w:val="20"/>
        </w:rPr>
        <w:t>I</w:t>
      </w:r>
      <w:r w:rsidR="003D1D54">
        <w:rPr>
          <w:sz w:val="20"/>
        </w:rPr>
        <w:t>nstruction</w:t>
      </w:r>
      <w:r>
        <w:rPr>
          <w:sz w:val="20"/>
        </w:rPr>
        <w:t xml:space="preserve"> </w:t>
      </w:r>
      <w:r w:rsidR="003D1D54">
        <w:rPr>
          <w:sz w:val="20"/>
        </w:rPr>
        <w:t>and report in you</w:t>
      </w:r>
      <w:r>
        <w:rPr>
          <w:sz w:val="20"/>
        </w:rPr>
        <w:t xml:space="preserve">r “reflective log” on any three (3).  At least one site must be a “dedicated” ELL site. </w:t>
      </w:r>
      <w:r w:rsidR="00AF41AF">
        <w:rPr>
          <w:sz w:val="20"/>
        </w:rPr>
        <w:t>P</w:t>
      </w:r>
      <w:r w:rsidR="003D1D54">
        <w:rPr>
          <w:sz w:val="20"/>
        </w:rPr>
        <w:t xml:space="preserve">rovide a reflective-summary/overview of what the site provides, how you might use the site (or portions of it) in your classroom, and your overall impressions.  </w:t>
      </w:r>
      <w:r>
        <w:rPr>
          <w:sz w:val="20"/>
        </w:rPr>
        <w:t xml:space="preserve">No more than two pages per each review.  </w:t>
      </w:r>
      <w:r w:rsidR="003D1D54">
        <w:rPr>
          <w:sz w:val="20"/>
        </w:rPr>
        <w:t xml:space="preserve">You </w:t>
      </w:r>
      <w:r w:rsidR="003D1D54">
        <w:rPr>
          <w:b/>
          <w:sz w:val="20"/>
        </w:rPr>
        <w:t xml:space="preserve">must </w:t>
      </w:r>
      <w:r w:rsidR="003D1D54">
        <w:rPr>
          <w:sz w:val="20"/>
        </w:rPr>
        <w:t>print out something that you found useful</w:t>
      </w:r>
      <w:r>
        <w:rPr>
          <w:sz w:val="20"/>
        </w:rPr>
        <w:t xml:space="preserve"> or representative</w:t>
      </w:r>
      <w:r w:rsidR="003D1D54">
        <w:rPr>
          <w:sz w:val="20"/>
        </w:rPr>
        <w:t xml:space="preserve"> and attach it to your summary report.  Please make reference to </w:t>
      </w:r>
      <w:r>
        <w:rPr>
          <w:sz w:val="20"/>
        </w:rPr>
        <w:t>the</w:t>
      </w:r>
      <w:r w:rsidR="003D1D54">
        <w:rPr>
          <w:sz w:val="20"/>
        </w:rPr>
        <w:t xml:space="preserve"> printout in your discussion.  A list of websites will be provided as a starter.</w:t>
      </w:r>
      <w:r w:rsidR="007D263C">
        <w:rPr>
          <w:sz w:val="20"/>
        </w:rPr>
        <w:t xml:space="preserve">  If possible, c</w:t>
      </w:r>
      <w:r w:rsidR="003D1D54">
        <w:rPr>
          <w:sz w:val="20"/>
        </w:rPr>
        <w:t>omputer lab time will be built into class to accommodate your surfing.  (Each summary report is worth 15 points; 45 points</w:t>
      </w:r>
      <w:r w:rsidR="00C26644">
        <w:rPr>
          <w:sz w:val="20"/>
        </w:rPr>
        <w:t xml:space="preserve"> </w:t>
      </w:r>
      <w:r w:rsidR="003D1D54">
        <w:rPr>
          <w:sz w:val="20"/>
        </w:rPr>
        <w:t>overall.)</w:t>
      </w:r>
    </w:p>
    <w:p w:rsidR="006A4DC8" w:rsidRDefault="006A4DC8" w:rsidP="006A4DC8">
      <w:pPr>
        <w:pStyle w:val="BodyText"/>
        <w:jc w:val="both"/>
        <w:rPr>
          <w:sz w:val="20"/>
        </w:rPr>
      </w:pPr>
    </w:p>
    <w:p w:rsidR="006A4DC8" w:rsidRPr="006A4DC8" w:rsidRDefault="006A4DC8" w:rsidP="006A4DC8">
      <w:pPr>
        <w:pStyle w:val="ListParagraph"/>
        <w:widowControl w:val="0"/>
        <w:numPr>
          <w:ilvl w:val="0"/>
          <w:numId w:val="36"/>
        </w:numPr>
        <w:tabs>
          <w:tab w:val="left" w:pos="-1440"/>
        </w:tabs>
        <w:spacing w:line="274" w:lineRule="auto"/>
        <w:rPr>
          <w:rFonts w:ascii="Arial" w:hAnsi="Arial"/>
        </w:rPr>
      </w:pPr>
      <w:r w:rsidRPr="006A4DC8">
        <w:rPr>
          <w:rFonts w:ascii="Arial" w:hAnsi="Arial"/>
          <w:b/>
        </w:rPr>
        <w:t>Qua</w:t>
      </w:r>
      <w:r w:rsidR="00AB49CC">
        <w:rPr>
          <w:rFonts w:ascii="Arial" w:hAnsi="Arial"/>
          <w:b/>
        </w:rPr>
        <w:t xml:space="preserve">ntitative </w:t>
      </w:r>
      <w:r w:rsidRPr="006A4DC8">
        <w:rPr>
          <w:rFonts w:ascii="Arial" w:hAnsi="Arial"/>
          <w:b/>
        </w:rPr>
        <w:t xml:space="preserve">text assessment/Readability/Lexiles: </w:t>
      </w:r>
      <w:r w:rsidRPr="006A4DC8">
        <w:rPr>
          <w:rFonts w:ascii="Arial" w:hAnsi="Arial"/>
        </w:rPr>
        <w:t xml:space="preserve">The CCSS define a three-part model for determining how easy or difficult a particular text is to read.  </w:t>
      </w:r>
      <w:r w:rsidR="0044559B">
        <w:rPr>
          <w:rFonts w:ascii="Arial" w:hAnsi="Arial"/>
        </w:rPr>
        <w:t>One is a “qua</w:t>
      </w:r>
      <w:r w:rsidR="00AB49CC">
        <w:rPr>
          <w:rFonts w:ascii="Arial" w:hAnsi="Arial"/>
        </w:rPr>
        <w:t>ntitative</w:t>
      </w:r>
      <w:r w:rsidR="0044559B">
        <w:rPr>
          <w:rFonts w:ascii="Arial" w:hAnsi="Arial"/>
        </w:rPr>
        <w:t xml:space="preserve">” assessment, commonly referred to as readability.  </w:t>
      </w:r>
      <w:r w:rsidRPr="006A4DC8">
        <w:rPr>
          <w:rFonts w:ascii="Arial" w:hAnsi="Arial"/>
        </w:rPr>
        <w:t xml:space="preserve">Determine the “quantitative dimension” (readability) of three selected materials using the Fry Readability Graph as demonstrated in class.  One must be a narrative selection, one an informational selection, and the third is your choice.  Analyze </w:t>
      </w:r>
      <w:r w:rsidR="00D148F8">
        <w:rPr>
          <w:rFonts w:ascii="Arial" w:hAnsi="Arial"/>
        </w:rPr>
        <w:t>one of your</w:t>
      </w:r>
      <w:r w:rsidRPr="006A4DC8">
        <w:rPr>
          <w:rFonts w:ascii="Arial" w:hAnsi="Arial"/>
        </w:rPr>
        <w:t xml:space="preserve"> three selections for </w:t>
      </w:r>
      <w:r w:rsidR="00487B12">
        <w:rPr>
          <w:rFonts w:ascii="Arial" w:hAnsi="Arial"/>
        </w:rPr>
        <w:t xml:space="preserve">“qualitative” variables (see </w:t>
      </w:r>
      <w:r w:rsidR="00487B12">
        <w:rPr>
          <w:rFonts w:ascii="Arial" w:hAnsi="Arial"/>
          <w:i/>
        </w:rPr>
        <w:t>Rigo</w:t>
      </w:r>
      <w:r w:rsidR="003B357B">
        <w:rPr>
          <w:rFonts w:ascii="Arial" w:hAnsi="Arial"/>
          <w:i/>
        </w:rPr>
        <w:t>r</w:t>
      </w:r>
      <w:r w:rsidR="00487B12">
        <w:rPr>
          <w:rFonts w:ascii="Arial" w:hAnsi="Arial"/>
          <w:i/>
        </w:rPr>
        <w:t xml:space="preserve">ous </w:t>
      </w:r>
      <w:r w:rsidR="00487B12" w:rsidRPr="003B357B">
        <w:rPr>
          <w:rFonts w:ascii="Arial" w:hAnsi="Arial"/>
          <w:i/>
        </w:rPr>
        <w:t>Reading</w:t>
      </w:r>
      <w:r w:rsidR="00487B12">
        <w:rPr>
          <w:rFonts w:ascii="Arial" w:hAnsi="Arial"/>
          <w:i/>
        </w:rPr>
        <w:t xml:space="preserve"> </w:t>
      </w:r>
      <w:r w:rsidR="003B357B">
        <w:rPr>
          <w:rFonts w:ascii="Arial" w:hAnsi="Arial"/>
        </w:rPr>
        <w:t xml:space="preserve">text) </w:t>
      </w:r>
      <w:r w:rsidR="00487B12">
        <w:rPr>
          <w:rFonts w:ascii="Arial" w:hAnsi="Arial"/>
        </w:rPr>
        <w:t xml:space="preserve">and/or </w:t>
      </w:r>
      <w:r w:rsidR="00D148F8">
        <w:rPr>
          <w:rFonts w:ascii="Arial" w:hAnsi="Arial"/>
        </w:rPr>
        <w:t xml:space="preserve">considerate/inconsiderate text factors </w:t>
      </w:r>
      <w:r w:rsidRPr="006A4DC8">
        <w:rPr>
          <w:rFonts w:ascii="Arial" w:hAnsi="Arial"/>
        </w:rPr>
        <w:t>affecting difficulty.</w:t>
      </w:r>
      <w:r w:rsidR="00D148F8">
        <w:rPr>
          <w:rFonts w:ascii="Arial" w:hAnsi="Arial"/>
        </w:rPr>
        <w:t xml:space="preserve"> </w:t>
      </w:r>
      <w:r w:rsidRPr="006A4DC8">
        <w:rPr>
          <w:rFonts w:ascii="Arial" w:hAnsi="Arial"/>
        </w:rPr>
        <w:t xml:space="preserve"> Informally, share results in class.  (15 points)  </w:t>
      </w:r>
    </w:p>
    <w:p w:rsidR="006A4DC8" w:rsidRDefault="006A4DC8" w:rsidP="006A4DC8">
      <w:pPr>
        <w:pStyle w:val="BodyText"/>
        <w:ind w:left="360"/>
        <w:jc w:val="both"/>
        <w:rPr>
          <w:sz w:val="20"/>
        </w:rPr>
      </w:pPr>
    </w:p>
    <w:p w:rsidR="00766750" w:rsidRDefault="00766750">
      <w:pPr>
        <w:pStyle w:val="BodyText"/>
        <w:rPr>
          <w:b/>
          <w:sz w:val="20"/>
        </w:rPr>
      </w:pPr>
    </w:p>
    <w:p w:rsidR="00766750" w:rsidRDefault="003D1D54">
      <w:pPr>
        <w:pStyle w:val="BodyText"/>
        <w:rPr>
          <w:b/>
          <w:sz w:val="20"/>
        </w:rPr>
      </w:pPr>
      <w:r>
        <w:rPr>
          <w:b/>
          <w:sz w:val="20"/>
        </w:rPr>
        <w:t xml:space="preserve">Evaluation/Grading: </w:t>
      </w:r>
    </w:p>
    <w:p w:rsidR="00766750" w:rsidRDefault="00766750">
      <w:pPr>
        <w:pStyle w:val="BodyText"/>
        <w:rPr>
          <w:b/>
          <w:sz w:val="20"/>
        </w:rPr>
      </w:pPr>
    </w:p>
    <w:p w:rsidR="00766750" w:rsidRDefault="003D1D54">
      <w:pPr>
        <w:pStyle w:val="BodyText"/>
        <w:rPr>
          <w:sz w:val="20"/>
        </w:rPr>
      </w:pPr>
      <w:r>
        <w:rPr>
          <w:sz w:val="20"/>
        </w:rPr>
        <w:t xml:space="preserve">    Your final grade in ENGL 532 is based on the satisfactory completion of the above stated course requirements.  The accumulation of points for the stated activities/projects will be converted to a letter grade.  </w:t>
      </w:r>
    </w:p>
    <w:p w:rsidR="00766750" w:rsidRDefault="003D1D54">
      <w:pPr>
        <w:pStyle w:val="BodyTextIndent"/>
      </w:pPr>
      <w:r>
        <w:t xml:space="preserve">Attendance, punctuality, participation, and overall contributions to course goals and objectives will be considered in final grade determinations.  </w:t>
      </w:r>
    </w:p>
    <w:p w:rsidR="00766750" w:rsidRDefault="003D1D54">
      <w:pPr>
        <w:spacing w:line="274" w:lineRule="auto"/>
        <w:ind w:firstLine="720"/>
        <w:rPr>
          <w:rFonts w:ascii="Arial" w:hAnsi="Arial"/>
        </w:rPr>
      </w:pPr>
      <w:r>
        <w:rPr>
          <w:rFonts w:ascii="Arial" w:hAnsi="Arial"/>
        </w:rPr>
        <w:t xml:space="preserve">Do your own work!  </w:t>
      </w:r>
      <w:r>
        <w:rPr>
          <w:rFonts w:ascii="Arial" w:hAnsi="Arial"/>
          <w:b/>
        </w:rPr>
        <w:t>CHEATING</w:t>
      </w:r>
      <w:r>
        <w:rPr>
          <w:rFonts w:ascii="Arial" w:hAnsi="Arial"/>
        </w:rPr>
        <w:t xml:space="preserve">, </w:t>
      </w:r>
      <w:r>
        <w:rPr>
          <w:rFonts w:ascii="Arial" w:hAnsi="Arial"/>
          <w:b/>
        </w:rPr>
        <w:t>PLAGIARISM</w:t>
      </w:r>
      <w:r>
        <w:rPr>
          <w:rFonts w:ascii="Arial" w:hAnsi="Arial"/>
        </w:rPr>
        <w:t xml:space="preserve">, and/or </w:t>
      </w:r>
      <w:r>
        <w:rPr>
          <w:rFonts w:ascii="Arial" w:hAnsi="Arial"/>
          <w:b/>
        </w:rPr>
        <w:t>ANY FORM OF ACADEMIC DISHONESTY</w:t>
      </w:r>
      <w:r>
        <w:rPr>
          <w:rFonts w:ascii="Arial" w:hAnsi="Arial"/>
        </w:rPr>
        <w:t xml:space="preserve"> </w:t>
      </w:r>
      <w:r>
        <w:rPr>
          <w:rFonts w:ascii="Arial" w:hAnsi="Arial"/>
          <w:b/>
        </w:rPr>
        <w:t>WILL RESULT IN AUTOMATIC FAILURE</w:t>
      </w:r>
      <w:r>
        <w:rPr>
          <w:rFonts w:ascii="Arial" w:hAnsi="Arial"/>
        </w:rPr>
        <w:t>.  See the catalog section on “Scholastic Standards” for further information.</w:t>
      </w:r>
    </w:p>
    <w:p w:rsidR="00766750" w:rsidRDefault="00766750">
      <w:pPr>
        <w:spacing w:line="274" w:lineRule="auto"/>
        <w:rPr>
          <w:rFonts w:ascii="Arial" w:hAnsi="Arial"/>
        </w:rPr>
      </w:pPr>
    </w:p>
    <w:p w:rsidR="00766750" w:rsidRDefault="003D1D54">
      <w:pPr>
        <w:spacing w:line="274" w:lineRule="auto"/>
        <w:ind w:firstLine="720"/>
        <w:rPr>
          <w:rFonts w:ascii="Arial" w:hAnsi="Arial"/>
        </w:rPr>
      </w:pPr>
      <w:r>
        <w:rPr>
          <w:rFonts w:ascii="Arial" w:hAnsi="Arial"/>
        </w:rPr>
        <w:t>Final course grades are based on the following percentages: 90-100% = A; 86-89% = B+; 80-85% = B; 70-79% = C; 60-69% = D; 59% and below = F.  Final course determinations are NOT rounded up.</w:t>
      </w:r>
    </w:p>
    <w:p w:rsidR="00766750" w:rsidRDefault="00766750">
      <w:pPr>
        <w:pStyle w:val="BodyText"/>
        <w:rPr>
          <w:sz w:val="20"/>
        </w:rPr>
      </w:pPr>
    </w:p>
    <w:p w:rsidR="00766750" w:rsidRDefault="003D1D54">
      <w:pPr>
        <w:pStyle w:val="BodyText"/>
        <w:rPr>
          <w:b/>
          <w:sz w:val="20"/>
        </w:rPr>
      </w:pPr>
      <w:r>
        <w:rPr>
          <w:b/>
          <w:sz w:val="20"/>
        </w:rPr>
        <w:t>Writing Across the Curriculum:</w:t>
      </w:r>
    </w:p>
    <w:p w:rsidR="00766750" w:rsidRDefault="00766750">
      <w:pPr>
        <w:pStyle w:val="BodyText"/>
        <w:rPr>
          <w:b/>
          <w:sz w:val="20"/>
        </w:rPr>
      </w:pPr>
    </w:p>
    <w:p w:rsidR="00E744E5" w:rsidRDefault="003D1D54">
      <w:pPr>
        <w:pStyle w:val="BodyText"/>
        <w:rPr>
          <w:sz w:val="20"/>
        </w:rPr>
      </w:pPr>
      <w:r>
        <w:rPr>
          <w:sz w:val="20"/>
        </w:rPr>
        <w:t>Among the skills of the effective educator is communication in written form.  Such communication must be convincing, clear, correct, and appropriate to a variety of audiences.  To demonstrate this skill, each student is required to meet high standards of clarity and correctness in all written work submitted in this course.  The evaluation of all written assignments will take into account content, organization, style, grammar, usage, spelling and punctuation.</w:t>
      </w:r>
    </w:p>
    <w:p w:rsidR="00E744E5" w:rsidRDefault="00E744E5">
      <w:pPr>
        <w:pStyle w:val="BodyText"/>
        <w:rPr>
          <w:sz w:val="20"/>
        </w:rPr>
      </w:pPr>
    </w:p>
    <w:p w:rsidR="00AF41AF" w:rsidRDefault="003D1D54">
      <w:pPr>
        <w:pStyle w:val="BodyText"/>
        <w:rPr>
          <w:sz w:val="20"/>
        </w:rPr>
      </w:pPr>
      <w:r>
        <w:rPr>
          <w:b/>
          <w:sz w:val="20"/>
        </w:rPr>
        <w:lastRenderedPageBreak/>
        <w:t xml:space="preserve">Projected Schedule: </w:t>
      </w:r>
      <w:r>
        <w:rPr>
          <w:sz w:val="20"/>
        </w:rPr>
        <w:t>Note: Some adjustments may be made to accommodate unexpected situations, needs, concerns, etc.</w:t>
      </w:r>
    </w:p>
    <w:p w:rsidR="00766750" w:rsidRDefault="00766750">
      <w:pPr>
        <w:pStyle w:val="BodyText"/>
        <w:rPr>
          <w:sz w:val="20"/>
        </w:rPr>
      </w:pPr>
    </w:p>
    <w:p w:rsidR="00766750" w:rsidRDefault="003D1D54">
      <w:pPr>
        <w:pStyle w:val="BodyText"/>
        <w:rPr>
          <w:b/>
          <w:sz w:val="20"/>
        </w:rPr>
      </w:pPr>
      <w:r>
        <w:rPr>
          <w:b/>
          <w:sz w:val="20"/>
        </w:rPr>
        <w:t>Institute 1</w:t>
      </w:r>
      <w:r w:rsidR="001260F5">
        <w:rPr>
          <w:b/>
          <w:sz w:val="20"/>
        </w:rPr>
        <w:t xml:space="preserve"> – Monday, Ju</w:t>
      </w:r>
      <w:r w:rsidR="000D7E24">
        <w:rPr>
          <w:b/>
          <w:sz w:val="20"/>
        </w:rPr>
        <w:t>ly</w:t>
      </w:r>
      <w:r w:rsidR="001260F5">
        <w:rPr>
          <w:b/>
          <w:sz w:val="20"/>
        </w:rPr>
        <w:t xml:space="preserve"> </w:t>
      </w:r>
      <w:r w:rsidR="000D7E24">
        <w:rPr>
          <w:b/>
          <w:sz w:val="20"/>
        </w:rPr>
        <w:t>1</w:t>
      </w:r>
      <w:r w:rsidR="003E1261">
        <w:rPr>
          <w:b/>
          <w:sz w:val="20"/>
        </w:rPr>
        <w:t>4</w:t>
      </w:r>
    </w:p>
    <w:p w:rsidR="00766750" w:rsidRDefault="00766750">
      <w:pPr>
        <w:pStyle w:val="BodyText"/>
        <w:rPr>
          <w:sz w:val="20"/>
        </w:rPr>
      </w:pPr>
    </w:p>
    <w:p w:rsidR="00766750" w:rsidRDefault="003D1D54">
      <w:pPr>
        <w:pStyle w:val="BodyText"/>
        <w:rPr>
          <w:sz w:val="20"/>
        </w:rPr>
      </w:pPr>
      <w:r>
        <w:rPr>
          <w:sz w:val="20"/>
        </w:rPr>
        <w:tab/>
        <w:t>Morning session: (8:30-12:00)</w:t>
      </w:r>
    </w:p>
    <w:p w:rsidR="00766750" w:rsidRDefault="00766750">
      <w:pPr>
        <w:pStyle w:val="BodyText"/>
        <w:rPr>
          <w:sz w:val="20"/>
        </w:rPr>
      </w:pPr>
    </w:p>
    <w:p w:rsidR="00766750" w:rsidRDefault="003D1D54">
      <w:pPr>
        <w:pStyle w:val="BodyText"/>
        <w:numPr>
          <w:ilvl w:val="0"/>
          <w:numId w:val="13"/>
        </w:numPr>
        <w:rPr>
          <w:sz w:val="20"/>
        </w:rPr>
      </w:pPr>
      <w:r>
        <w:rPr>
          <w:sz w:val="20"/>
        </w:rPr>
        <w:t xml:space="preserve">Overview of syllabus – course requirements, activities, schedule, etc.  </w:t>
      </w:r>
    </w:p>
    <w:p w:rsidR="00766750" w:rsidRDefault="003D1D54">
      <w:pPr>
        <w:pStyle w:val="BodyText"/>
        <w:numPr>
          <w:ilvl w:val="0"/>
          <w:numId w:val="14"/>
        </w:numPr>
        <w:rPr>
          <w:sz w:val="20"/>
        </w:rPr>
      </w:pPr>
      <w:r>
        <w:rPr>
          <w:sz w:val="20"/>
        </w:rPr>
        <w:t>Cambourne’s “Conditions for Literacy Learning” – ELL applications</w:t>
      </w:r>
    </w:p>
    <w:p w:rsidR="00766750" w:rsidRDefault="003D1D54">
      <w:pPr>
        <w:pStyle w:val="BodyText"/>
        <w:numPr>
          <w:ilvl w:val="0"/>
          <w:numId w:val="15"/>
        </w:numPr>
        <w:rPr>
          <w:sz w:val="20"/>
        </w:rPr>
      </w:pPr>
      <w:r>
        <w:rPr>
          <w:sz w:val="20"/>
        </w:rPr>
        <w:t xml:space="preserve">“Classrooms that Work” (descriptive/observational research data) – ELL applications                   </w:t>
      </w:r>
    </w:p>
    <w:p w:rsidR="00766750" w:rsidRDefault="00B5497D" w:rsidP="00B80224">
      <w:pPr>
        <w:pStyle w:val="BodyText"/>
        <w:numPr>
          <w:ilvl w:val="0"/>
          <w:numId w:val="15"/>
        </w:numPr>
        <w:rPr>
          <w:sz w:val="20"/>
        </w:rPr>
      </w:pPr>
      <w:r w:rsidRPr="00B80224">
        <w:rPr>
          <w:sz w:val="20"/>
        </w:rPr>
        <w:t xml:space="preserve">National reading Panel (NRP) Report overview (Experimental data) </w:t>
      </w:r>
    </w:p>
    <w:p w:rsidR="00B80224" w:rsidRDefault="00B80224" w:rsidP="00B80224">
      <w:pPr>
        <w:pStyle w:val="BodyText"/>
        <w:numPr>
          <w:ilvl w:val="0"/>
          <w:numId w:val="15"/>
        </w:numPr>
        <w:rPr>
          <w:sz w:val="20"/>
        </w:rPr>
      </w:pPr>
      <w:r>
        <w:rPr>
          <w:sz w:val="20"/>
        </w:rPr>
        <w:t>Common Core State Standards</w:t>
      </w:r>
    </w:p>
    <w:p w:rsidR="00B80224" w:rsidRPr="00B80224" w:rsidRDefault="00B80224" w:rsidP="003B357B">
      <w:pPr>
        <w:pStyle w:val="BodyText"/>
        <w:ind w:left="360"/>
        <w:rPr>
          <w:sz w:val="20"/>
        </w:rPr>
      </w:pPr>
    </w:p>
    <w:p w:rsidR="00766750" w:rsidRDefault="003D1D54">
      <w:pPr>
        <w:pStyle w:val="BodyText"/>
        <w:ind w:left="720"/>
        <w:rPr>
          <w:sz w:val="20"/>
        </w:rPr>
      </w:pPr>
      <w:r>
        <w:rPr>
          <w:sz w:val="20"/>
        </w:rPr>
        <w:t>Afternoon Session: (1:00-5:00)</w:t>
      </w:r>
    </w:p>
    <w:p w:rsidR="00DB4B91" w:rsidRDefault="00F95D52">
      <w:pPr>
        <w:pStyle w:val="BodyText"/>
        <w:ind w:left="720"/>
        <w:rPr>
          <w:sz w:val="20"/>
        </w:rPr>
      </w:pPr>
      <w:r>
        <w:rPr>
          <w:sz w:val="20"/>
        </w:rPr>
        <w:t xml:space="preserve"> </w:t>
      </w:r>
    </w:p>
    <w:p w:rsidR="00766750" w:rsidRDefault="003D1D54">
      <w:pPr>
        <w:pStyle w:val="BodyText"/>
        <w:numPr>
          <w:ilvl w:val="0"/>
          <w:numId w:val="16"/>
        </w:numPr>
        <w:rPr>
          <w:sz w:val="20"/>
        </w:rPr>
      </w:pPr>
      <w:r>
        <w:rPr>
          <w:sz w:val="20"/>
        </w:rPr>
        <w:t xml:space="preserve">“Schema </w:t>
      </w:r>
      <w:r w:rsidR="009D6303">
        <w:rPr>
          <w:sz w:val="20"/>
        </w:rPr>
        <w:t>M</w:t>
      </w:r>
      <w:r>
        <w:rPr>
          <w:sz w:val="20"/>
        </w:rPr>
        <w:t>atters” – theory and simulation</w:t>
      </w:r>
      <w:r w:rsidR="00B5497D">
        <w:rPr>
          <w:sz w:val="20"/>
        </w:rPr>
        <w:t>s</w:t>
      </w:r>
    </w:p>
    <w:p w:rsidR="00B5497D" w:rsidRDefault="003D1D54" w:rsidP="00B5497D">
      <w:pPr>
        <w:pStyle w:val="BodyText"/>
        <w:numPr>
          <w:ilvl w:val="0"/>
          <w:numId w:val="17"/>
        </w:numPr>
        <w:ind w:left="0" w:firstLine="0"/>
        <w:rPr>
          <w:sz w:val="20"/>
        </w:rPr>
      </w:pPr>
      <w:r w:rsidRPr="00B5497D">
        <w:rPr>
          <w:sz w:val="20"/>
        </w:rPr>
        <w:t>Demonstration</w:t>
      </w:r>
      <w:r w:rsidR="00C26644" w:rsidRPr="00B5497D">
        <w:rPr>
          <w:sz w:val="20"/>
        </w:rPr>
        <w:t>/practice</w:t>
      </w:r>
      <w:r w:rsidRPr="00B5497D">
        <w:rPr>
          <w:sz w:val="20"/>
        </w:rPr>
        <w:t xml:space="preserve"> of </w:t>
      </w:r>
      <w:r w:rsidR="00C26644" w:rsidRPr="00B5497D">
        <w:rPr>
          <w:sz w:val="20"/>
        </w:rPr>
        <w:t xml:space="preserve">selected prereading strategies: </w:t>
      </w:r>
      <w:r w:rsidRPr="00B5497D">
        <w:rPr>
          <w:sz w:val="20"/>
        </w:rPr>
        <w:t xml:space="preserve">Keyword </w:t>
      </w:r>
      <w:r w:rsidR="00C26644" w:rsidRPr="00B5497D">
        <w:rPr>
          <w:sz w:val="20"/>
        </w:rPr>
        <w:t>Method,</w:t>
      </w:r>
      <w:r w:rsidRPr="00B5497D">
        <w:rPr>
          <w:sz w:val="20"/>
        </w:rPr>
        <w:t xml:space="preserve"> Anticipation </w:t>
      </w:r>
      <w:r w:rsidR="00B5497D">
        <w:rPr>
          <w:sz w:val="20"/>
        </w:rPr>
        <w:t xml:space="preserve">            </w:t>
      </w:r>
    </w:p>
    <w:p w:rsidR="00407D59" w:rsidRDefault="00B5497D" w:rsidP="00B5497D">
      <w:pPr>
        <w:pStyle w:val="BodyText"/>
        <w:rPr>
          <w:sz w:val="20"/>
        </w:rPr>
      </w:pPr>
      <w:r>
        <w:rPr>
          <w:sz w:val="20"/>
        </w:rPr>
        <w:t xml:space="preserve">       </w:t>
      </w:r>
      <w:r w:rsidR="003D1D54" w:rsidRPr="00B5497D">
        <w:rPr>
          <w:sz w:val="20"/>
        </w:rPr>
        <w:t>Guides</w:t>
      </w:r>
      <w:r w:rsidR="00C26644" w:rsidRPr="00B5497D">
        <w:rPr>
          <w:sz w:val="20"/>
        </w:rPr>
        <w:t xml:space="preserve">, Book Boxes, </w:t>
      </w:r>
      <w:r w:rsidR="002B4688">
        <w:rPr>
          <w:sz w:val="20"/>
        </w:rPr>
        <w:t xml:space="preserve">Picture Walks, </w:t>
      </w:r>
      <w:r w:rsidR="00C26644" w:rsidRPr="00B5497D">
        <w:rPr>
          <w:sz w:val="20"/>
        </w:rPr>
        <w:t>Probable Passages,</w:t>
      </w:r>
      <w:r w:rsidRPr="00B5497D">
        <w:rPr>
          <w:sz w:val="20"/>
        </w:rPr>
        <w:t xml:space="preserve"> Block Party (aka Tea Party</w:t>
      </w:r>
      <w:r w:rsidR="009D6303">
        <w:rPr>
          <w:sz w:val="20"/>
        </w:rPr>
        <w:t xml:space="preserve"> or </w:t>
      </w:r>
    </w:p>
    <w:p w:rsidR="002B4688" w:rsidRDefault="00407D59" w:rsidP="00B5497D">
      <w:pPr>
        <w:pStyle w:val="BodyText"/>
        <w:rPr>
          <w:sz w:val="20"/>
        </w:rPr>
      </w:pPr>
      <w:r>
        <w:rPr>
          <w:sz w:val="20"/>
        </w:rPr>
        <w:t xml:space="preserve">       </w:t>
      </w:r>
      <w:r w:rsidR="009D6303">
        <w:rPr>
          <w:sz w:val="20"/>
        </w:rPr>
        <w:t>Quotation Mingle</w:t>
      </w:r>
      <w:r w:rsidR="00B5497D" w:rsidRPr="00B5497D">
        <w:rPr>
          <w:sz w:val="20"/>
        </w:rPr>
        <w:t>),</w:t>
      </w:r>
      <w:r w:rsidR="00C26644" w:rsidRPr="00B5497D">
        <w:rPr>
          <w:sz w:val="20"/>
        </w:rPr>
        <w:t xml:space="preserve"> etc.</w:t>
      </w:r>
      <w:r w:rsidR="003D1D54" w:rsidRPr="00B5497D">
        <w:rPr>
          <w:sz w:val="20"/>
        </w:rPr>
        <w:t xml:space="preserve">  </w:t>
      </w:r>
    </w:p>
    <w:p w:rsidR="00766750" w:rsidRPr="00B5497D" w:rsidRDefault="002B4688" w:rsidP="00B5497D">
      <w:pPr>
        <w:pStyle w:val="BodyText"/>
        <w:rPr>
          <w:sz w:val="20"/>
        </w:rPr>
      </w:pPr>
      <w:r>
        <w:rPr>
          <w:sz w:val="20"/>
        </w:rPr>
        <w:t xml:space="preserve">       </w:t>
      </w:r>
      <w:r w:rsidR="003D1D54" w:rsidRPr="00B5497D">
        <w:rPr>
          <w:sz w:val="20"/>
        </w:rPr>
        <w:t xml:space="preserve">ELL </w:t>
      </w:r>
      <w:r w:rsidR="00B5497D">
        <w:rPr>
          <w:sz w:val="20"/>
        </w:rPr>
        <w:t>a</w:t>
      </w:r>
      <w:r w:rsidR="003D1D54" w:rsidRPr="00B5497D">
        <w:rPr>
          <w:sz w:val="20"/>
        </w:rPr>
        <w:t xml:space="preserve">pplications </w:t>
      </w:r>
    </w:p>
    <w:p w:rsidR="00766750" w:rsidRDefault="003D1D54">
      <w:pPr>
        <w:pStyle w:val="BodyText"/>
        <w:numPr>
          <w:ilvl w:val="0"/>
          <w:numId w:val="17"/>
        </w:numPr>
        <w:ind w:left="0" w:firstLine="0"/>
        <w:rPr>
          <w:sz w:val="20"/>
        </w:rPr>
      </w:pPr>
      <w:r w:rsidRPr="00B5497D">
        <w:rPr>
          <w:sz w:val="20"/>
        </w:rPr>
        <w:t>Comprehension- preparational strategies adapted for ELL</w:t>
      </w:r>
    </w:p>
    <w:p w:rsidR="00766750" w:rsidRDefault="00766750">
      <w:pPr>
        <w:pStyle w:val="BodyText"/>
        <w:rPr>
          <w:sz w:val="20"/>
        </w:rPr>
      </w:pPr>
    </w:p>
    <w:p w:rsidR="00766750" w:rsidRDefault="003D1D54">
      <w:pPr>
        <w:pStyle w:val="BodyText"/>
        <w:ind w:left="720"/>
        <w:rPr>
          <w:sz w:val="20"/>
        </w:rPr>
      </w:pPr>
      <w:r>
        <w:rPr>
          <w:sz w:val="20"/>
        </w:rPr>
        <w:t>Reading:</w:t>
      </w:r>
    </w:p>
    <w:p w:rsidR="00766750" w:rsidRDefault="00766750">
      <w:pPr>
        <w:pStyle w:val="BodyText"/>
        <w:rPr>
          <w:sz w:val="20"/>
        </w:rPr>
      </w:pPr>
    </w:p>
    <w:p w:rsidR="00AE55A6" w:rsidRDefault="00AE55A6">
      <w:pPr>
        <w:pStyle w:val="BodyText"/>
        <w:rPr>
          <w:sz w:val="20"/>
        </w:rPr>
      </w:pPr>
      <w:r>
        <w:rPr>
          <w:sz w:val="20"/>
        </w:rPr>
        <w:tab/>
      </w:r>
      <w:r>
        <w:rPr>
          <w:b/>
          <w:sz w:val="20"/>
        </w:rPr>
        <w:t xml:space="preserve">Bouchard.  </w:t>
      </w:r>
      <w:r w:rsidR="00B5497D" w:rsidRPr="00B5497D">
        <w:rPr>
          <w:sz w:val="20"/>
        </w:rPr>
        <w:t>Introduction</w:t>
      </w:r>
      <w:r w:rsidR="00B5497D">
        <w:rPr>
          <w:sz w:val="20"/>
        </w:rPr>
        <w:t>, pp. 4-16;</w:t>
      </w:r>
      <w:r w:rsidR="00B5497D">
        <w:rPr>
          <w:b/>
          <w:sz w:val="20"/>
        </w:rPr>
        <w:t xml:space="preserve"> </w:t>
      </w:r>
      <w:r>
        <w:rPr>
          <w:sz w:val="20"/>
        </w:rPr>
        <w:t>Anticipation-Reaction Guide, pp. 66-68.</w:t>
      </w:r>
    </w:p>
    <w:p w:rsidR="00380CBB" w:rsidRPr="00380CBB" w:rsidRDefault="00380CBB">
      <w:pPr>
        <w:pStyle w:val="BodyText"/>
        <w:rPr>
          <w:sz w:val="20"/>
        </w:rPr>
      </w:pPr>
      <w:r>
        <w:rPr>
          <w:sz w:val="20"/>
        </w:rPr>
        <w:tab/>
      </w:r>
      <w:r w:rsidRPr="00380CBB">
        <w:rPr>
          <w:b/>
          <w:sz w:val="20"/>
        </w:rPr>
        <w:t>Hoyt, et al.</w:t>
      </w:r>
      <w:r>
        <w:rPr>
          <w:sz w:val="20"/>
        </w:rPr>
        <w:t xml:space="preserve">  pp. 4-20; pp. 23-31.</w:t>
      </w:r>
    </w:p>
    <w:p w:rsidR="00766750" w:rsidRDefault="00766750">
      <w:pPr>
        <w:pStyle w:val="BodyText"/>
        <w:rPr>
          <w:sz w:val="20"/>
        </w:rPr>
      </w:pPr>
    </w:p>
    <w:p w:rsidR="00766750" w:rsidRDefault="003D1D54">
      <w:pPr>
        <w:pStyle w:val="BodyText"/>
        <w:rPr>
          <w:b/>
          <w:sz w:val="20"/>
        </w:rPr>
      </w:pPr>
      <w:r>
        <w:rPr>
          <w:b/>
          <w:sz w:val="20"/>
        </w:rPr>
        <w:t>Institute 2</w:t>
      </w:r>
      <w:r w:rsidR="001260F5">
        <w:rPr>
          <w:b/>
          <w:sz w:val="20"/>
        </w:rPr>
        <w:t xml:space="preserve"> – Tuesday, Ju</w:t>
      </w:r>
      <w:r w:rsidR="000D7E24">
        <w:rPr>
          <w:b/>
          <w:sz w:val="20"/>
        </w:rPr>
        <w:t>ly</w:t>
      </w:r>
      <w:r w:rsidR="001260F5">
        <w:rPr>
          <w:b/>
          <w:sz w:val="20"/>
        </w:rPr>
        <w:t xml:space="preserve"> </w:t>
      </w:r>
      <w:r w:rsidR="000D7E24">
        <w:rPr>
          <w:b/>
          <w:sz w:val="20"/>
        </w:rPr>
        <w:t>1</w:t>
      </w:r>
      <w:r w:rsidR="003E1261">
        <w:rPr>
          <w:b/>
          <w:sz w:val="20"/>
        </w:rPr>
        <w:t>5</w:t>
      </w:r>
    </w:p>
    <w:p w:rsidR="00766750" w:rsidRDefault="00766750">
      <w:pPr>
        <w:pStyle w:val="BodyText"/>
        <w:rPr>
          <w:b/>
          <w:sz w:val="20"/>
        </w:rPr>
      </w:pPr>
    </w:p>
    <w:p w:rsidR="00766750" w:rsidRDefault="003D1D54">
      <w:pPr>
        <w:pStyle w:val="BodyText"/>
        <w:rPr>
          <w:sz w:val="20"/>
        </w:rPr>
      </w:pPr>
      <w:r>
        <w:rPr>
          <w:b/>
          <w:sz w:val="20"/>
        </w:rPr>
        <w:tab/>
      </w:r>
      <w:r>
        <w:rPr>
          <w:sz w:val="20"/>
        </w:rPr>
        <w:t>Morning Session:</w:t>
      </w:r>
    </w:p>
    <w:p w:rsidR="00766750" w:rsidRDefault="00766750">
      <w:pPr>
        <w:pStyle w:val="BodyText"/>
        <w:rPr>
          <w:sz w:val="20"/>
        </w:rPr>
      </w:pPr>
    </w:p>
    <w:p w:rsidR="00766750" w:rsidRDefault="00B5497D">
      <w:pPr>
        <w:pStyle w:val="BodyText"/>
        <w:numPr>
          <w:ilvl w:val="0"/>
          <w:numId w:val="18"/>
        </w:numPr>
        <w:ind w:left="0" w:firstLine="0"/>
        <w:rPr>
          <w:sz w:val="20"/>
        </w:rPr>
      </w:pPr>
      <w:r>
        <w:rPr>
          <w:sz w:val="20"/>
        </w:rPr>
        <w:t xml:space="preserve"> </w:t>
      </w:r>
      <w:r w:rsidR="003D1D54">
        <w:rPr>
          <w:sz w:val="20"/>
        </w:rPr>
        <w:t xml:space="preserve">“During Reading” </w:t>
      </w:r>
      <w:r>
        <w:rPr>
          <w:sz w:val="20"/>
        </w:rPr>
        <w:t>– theory and simulations</w:t>
      </w:r>
    </w:p>
    <w:p w:rsidR="00766750" w:rsidRDefault="00407D59">
      <w:pPr>
        <w:pStyle w:val="BodyText"/>
        <w:numPr>
          <w:ilvl w:val="0"/>
          <w:numId w:val="18"/>
        </w:numPr>
        <w:ind w:left="0" w:firstLine="0"/>
        <w:rPr>
          <w:sz w:val="20"/>
        </w:rPr>
      </w:pPr>
      <w:r>
        <w:rPr>
          <w:sz w:val="20"/>
        </w:rPr>
        <w:t xml:space="preserve"> </w:t>
      </w:r>
      <w:r w:rsidR="003D1D54">
        <w:rPr>
          <w:sz w:val="20"/>
        </w:rPr>
        <w:t xml:space="preserve">What the NRP reported about comprehension </w:t>
      </w:r>
    </w:p>
    <w:p w:rsidR="00766750" w:rsidRDefault="003D1D54">
      <w:pPr>
        <w:pStyle w:val="BodyText"/>
        <w:numPr>
          <w:ilvl w:val="0"/>
          <w:numId w:val="18"/>
        </w:numPr>
        <w:ind w:left="0" w:firstLine="0"/>
        <w:rPr>
          <w:sz w:val="20"/>
        </w:rPr>
      </w:pPr>
      <w:r>
        <w:rPr>
          <w:sz w:val="20"/>
        </w:rPr>
        <w:t>Comprehension – “organizational” strategies adapted for ELL</w:t>
      </w:r>
    </w:p>
    <w:p w:rsidR="00766750" w:rsidRDefault="003D1D54">
      <w:pPr>
        <w:pStyle w:val="BodyText"/>
        <w:numPr>
          <w:ilvl w:val="0"/>
          <w:numId w:val="18"/>
        </w:numPr>
        <w:ind w:left="0" w:firstLine="0"/>
        <w:rPr>
          <w:sz w:val="20"/>
        </w:rPr>
      </w:pPr>
      <w:r>
        <w:rPr>
          <w:sz w:val="20"/>
        </w:rPr>
        <w:t xml:space="preserve">“Graphic Organization” – a key element in assisting ELL </w:t>
      </w:r>
    </w:p>
    <w:p w:rsidR="00766750" w:rsidRPr="00407D59" w:rsidRDefault="003D1D54" w:rsidP="00091251">
      <w:pPr>
        <w:pStyle w:val="BodyText"/>
        <w:numPr>
          <w:ilvl w:val="0"/>
          <w:numId w:val="18"/>
        </w:numPr>
        <w:ind w:left="0" w:firstLine="0"/>
        <w:rPr>
          <w:sz w:val="20"/>
        </w:rPr>
      </w:pPr>
      <w:r w:rsidRPr="00407D59">
        <w:rPr>
          <w:sz w:val="20"/>
        </w:rPr>
        <w:t>Organizational patterns of expository</w:t>
      </w:r>
      <w:r w:rsidR="009D6303" w:rsidRPr="00407D59">
        <w:rPr>
          <w:sz w:val="20"/>
        </w:rPr>
        <w:t>/informational</w:t>
      </w:r>
      <w:r w:rsidR="004739EA" w:rsidRPr="00407D59">
        <w:rPr>
          <w:sz w:val="20"/>
        </w:rPr>
        <w:t xml:space="preserve"> </w:t>
      </w:r>
      <w:r w:rsidRPr="00407D59">
        <w:rPr>
          <w:sz w:val="20"/>
        </w:rPr>
        <w:t xml:space="preserve"> writing</w:t>
      </w:r>
      <w:r w:rsidR="00B5497D" w:rsidRPr="00407D59">
        <w:rPr>
          <w:sz w:val="20"/>
        </w:rPr>
        <w:t xml:space="preserve">. </w:t>
      </w:r>
      <w:r w:rsidR="00B5497D" w:rsidRPr="00407D59">
        <w:rPr>
          <w:b/>
          <w:sz w:val="20"/>
        </w:rPr>
        <w:t>Bouchard</w:t>
      </w:r>
      <w:r w:rsidR="00201FFC">
        <w:rPr>
          <w:b/>
          <w:sz w:val="20"/>
        </w:rPr>
        <w:t>.</w:t>
      </w:r>
      <w:r w:rsidR="00B5497D" w:rsidRPr="00407D59">
        <w:rPr>
          <w:b/>
          <w:sz w:val="20"/>
        </w:rPr>
        <w:t xml:space="preserve"> </w:t>
      </w:r>
      <w:r w:rsidR="007A0331" w:rsidRPr="00407D59">
        <w:rPr>
          <w:sz w:val="20"/>
        </w:rPr>
        <w:t>p</w:t>
      </w:r>
      <w:r w:rsidR="00B5497D" w:rsidRPr="00407D59">
        <w:rPr>
          <w:sz w:val="20"/>
        </w:rPr>
        <w:t>p. 79-91</w:t>
      </w:r>
      <w:r w:rsidR="00091251" w:rsidRPr="00407D59">
        <w:rPr>
          <w:sz w:val="20"/>
        </w:rPr>
        <w:t xml:space="preserve">; </w:t>
      </w:r>
      <w:r w:rsidR="00201FFC">
        <w:rPr>
          <w:b/>
          <w:sz w:val="20"/>
        </w:rPr>
        <w:t xml:space="preserve">Hoyt, et al.  </w:t>
      </w:r>
      <w:r w:rsidR="00201FFC" w:rsidRPr="00201FFC">
        <w:rPr>
          <w:sz w:val="20"/>
        </w:rPr>
        <w:t>p</w:t>
      </w:r>
      <w:r w:rsidR="00201FFC">
        <w:rPr>
          <w:sz w:val="20"/>
        </w:rPr>
        <w:t>p. 52-54</w:t>
      </w:r>
      <w:r w:rsidR="00B5497D" w:rsidRPr="00407D59">
        <w:rPr>
          <w:sz w:val="20"/>
        </w:rPr>
        <w:t xml:space="preserve">. </w:t>
      </w:r>
    </w:p>
    <w:p w:rsidR="00BE5063" w:rsidRPr="001D0EC7" w:rsidRDefault="00BE5063" w:rsidP="00EC3531">
      <w:pPr>
        <w:pStyle w:val="BodyText"/>
        <w:numPr>
          <w:ilvl w:val="0"/>
          <w:numId w:val="18"/>
        </w:numPr>
        <w:ind w:left="0" w:firstLine="0"/>
        <w:rPr>
          <w:sz w:val="20"/>
        </w:rPr>
      </w:pPr>
      <w:r w:rsidRPr="00091251">
        <w:rPr>
          <w:sz w:val="20"/>
        </w:rPr>
        <w:t>Questioning Models: Four Level; Questioning the Author (</w:t>
      </w:r>
      <w:proofErr w:type="spellStart"/>
      <w:r w:rsidRPr="00091251">
        <w:rPr>
          <w:sz w:val="20"/>
        </w:rPr>
        <w:t>QtA</w:t>
      </w:r>
      <w:proofErr w:type="spellEnd"/>
      <w:r w:rsidRPr="00091251">
        <w:rPr>
          <w:sz w:val="20"/>
        </w:rPr>
        <w:t xml:space="preserve">); </w:t>
      </w:r>
      <w:proofErr w:type="spellStart"/>
      <w:r w:rsidRPr="00091251">
        <w:rPr>
          <w:sz w:val="20"/>
        </w:rPr>
        <w:t>ReQuest</w:t>
      </w:r>
      <w:proofErr w:type="spellEnd"/>
      <w:r w:rsidRPr="00091251">
        <w:rPr>
          <w:sz w:val="20"/>
        </w:rPr>
        <w:t>,</w:t>
      </w:r>
      <w:r w:rsidR="00091251" w:rsidRPr="001D0EC7">
        <w:rPr>
          <w:sz w:val="20"/>
        </w:rPr>
        <w:t xml:space="preserve">  </w:t>
      </w:r>
      <w:r w:rsidRPr="001D0EC7">
        <w:rPr>
          <w:b/>
          <w:sz w:val="20"/>
        </w:rPr>
        <w:t>Bouchard</w:t>
      </w:r>
      <w:r w:rsidR="00EC3531" w:rsidRPr="001D0EC7">
        <w:rPr>
          <w:b/>
          <w:sz w:val="20"/>
        </w:rPr>
        <w:t>.</w:t>
      </w:r>
      <w:r w:rsidRPr="001D0EC7">
        <w:rPr>
          <w:sz w:val="20"/>
        </w:rPr>
        <w:t xml:space="preserve"> pp. 100-101</w:t>
      </w:r>
      <w:r w:rsidR="00091251" w:rsidRPr="001D0EC7">
        <w:rPr>
          <w:sz w:val="20"/>
        </w:rPr>
        <w:t>,</w:t>
      </w:r>
      <w:r w:rsidR="007A0331" w:rsidRPr="001D0EC7">
        <w:rPr>
          <w:sz w:val="20"/>
        </w:rPr>
        <w:t xml:space="preserve"> and </w:t>
      </w:r>
      <w:r w:rsidR="007A0331" w:rsidRPr="001D0EC7">
        <w:rPr>
          <w:b/>
          <w:sz w:val="20"/>
        </w:rPr>
        <w:t>Fox</w:t>
      </w:r>
      <w:r w:rsidR="00EC3531" w:rsidRPr="001D0EC7">
        <w:rPr>
          <w:b/>
          <w:sz w:val="20"/>
        </w:rPr>
        <w:t>.</w:t>
      </w:r>
      <w:r w:rsidR="007A0331" w:rsidRPr="001D0EC7">
        <w:rPr>
          <w:sz w:val="20"/>
        </w:rPr>
        <w:t xml:space="preserve"> 6.7</w:t>
      </w:r>
      <w:r w:rsidRPr="001D0EC7">
        <w:rPr>
          <w:sz w:val="20"/>
        </w:rPr>
        <w:t xml:space="preserve">; Reciprocal Teaching, </w:t>
      </w:r>
      <w:r w:rsidRPr="001D0EC7">
        <w:rPr>
          <w:b/>
          <w:sz w:val="20"/>
        </w:rPr>
        <w:t>Bouchard</w:t>
      </w:r>
      <w:r w:rsidR="00EC3531" w:rsidRPr="001D0EC7">
        <w:rPr>
          <w:b/>
          <w:sz w:val="20"/>
        </w:rPr>
        <w:t>.</w:t>
      </w:r>
      <w:r w:rsidR="00E35AB7" w:rsidRPr="001D0EC7">
        <w:rPr>
          <w:sz w:val="20"/>
        </w:rPr>
        <w:t xml:space="preserve"> pp.95</w:t>
      </w:r>
      <w:r w:rsidR="001D0EC7">
        <w:rPr>
          <w:sz w:val="20"/>
        </w:rPr>
        <w:t>-99;</w:t>
      </w:r>
      <w:r w:rsidR="00091251" w:rsidRPr="001D0EC7">
        <w:rPr>
          <w:sz w:val="20"/>
        </w:rPr>
        <w:t xml:space="preserve">       </w:t>
      </w:r>
      <w:r w:rsidR="009B787E">
        <w:rPr>
          <w:sz w:val="20"/>
        </w:rPr>
        <w:t xml:space="preserve"> </w:t>
      </w:r>
      <w:r w:rsidR="00E35AB7" w:rsidRPr="001D0EC7">
        <w:rPr>
          <w:sz w:val="20"/>
        </w:rPr>
        <w:t xml:space="preserve"> Question-Answer</w:t>
      </w:r>
      <w:r w:rsidR="00091251" w:rsidRPr="001D0EC7">
        <w:rPr>
          <w:sz w:val="20"/>
        </w:rPr>
        <w:t xml:space="preserve"> </w:t>
      </w:r>
      <w:r w:rsidR="00E35AB7" w:rsidRPr="001D0EC7">
        <w:rPr>
          <w:sz w:val="20"/>
        </w:rPr>
        <w:t>Relationships (QAR),</w:t>
      </w:r>
      <w:r w:rsidR="00AF172B" w:rsidRPr="001D0EC7">
        <w:rPr>
          <w:sz w:val="20"/>
        </w:rPr>
        <w:t xml:space="preserve"> </w:t>
      </w:r>
      <w:r w:rsidR="00E35AB7" w:rsidRPr="001D0EC7">
        <w:rPr>
          <w:b/>
          <w:sz w:val="20"/>
        </w:rPr>
        <w:t>Bouchard</w:t>
      </w:r>
      <w:r w:rsidR="00EC3531" w:rsidRPr="001D0EC7">
        <w:rPr>
          <w:b/>
          <w:sz w:val="20"/>
        </w:rPr>
        <w:t>.</w:t>
      </w:r>
      <w:r w:rsidR="00091251" w:rsidRPr="001D0EC7">
        <w:rPr>
          <w:sz w:val="20"/>
        </w:rPr>
        <w:t xml:space="preserve"> </w:t>
      </w:r>
      <w:r w:rsidR="00E35AB7" w:rsidRPr="001D0EC7">
        <w:rPr>
          <w:sz w:val="20"/>
        </w:rPr>
        <w:t>pp.36-39</w:t>
      </w:r>
      <w:r w:rsidR="003E61F0" w:rsidRPr="001D0EC7">
        <w:rPr>
          <w:sz w:val="20"/>
        </w:rPr>
        <w:t>,</w:t>
      </w:r>
      <w:r w:rsidR="00E35AB7" w:rsidRPr="001D0EC7">
        <w:rPr>
          <w:sz w:val="20"/>
        </w:rPr>
        <w:t xml:space="preserve"> </w:t>
      </w:r>
      <w:r w:rsidR="00E35AB7" w:rsidRPr="001D0EC7">
        <w:rPr>
          <w:b/>
          <w:sz w:val="20"/>
        </w:rPr>
        <w:t>Fox</w:t>
      </w:r>
      <w:r w:rsidR="00EC3531" w:rsidRPr="001D0EC7">
        <w:rPr>
          <w:b/>
          <w:sz w:val="20"/>
        </w:rPr>
        <w:t>.</w:t>
      </w:r>
      <w:r w:rsidR="00E35AB7" w:rsidRPr="001D0EC7">
        <w:rPr>
          <w:sz w:val="20"/>
        </w:rPr>
        <w:t xml:space="preserve"> </w:t>
      </w:r>
      <w:r w:rsidR="007A0331" w:rsidRPr="001D0EC7">
        <w:rPr>
          <w:sz w:val="20"/>
        </w:rPr>
        <w:t>6.16</w:t>
      </w:r>
      <w:r w:rsidR="00EC3531" w:rsidRPr="001D0EC7">
        <w:rPr>
          <w:sz w:val="20"/>
        </w:rPr>
        <w:t>.</w:t>
      </w:r>
      <w:r w:rsidR="003E61F0" w:rsidRPr="001D0EC7">
        <w:rPr>
          <w:sz w:val="20"/>
        </w:rPr>
        <w:t xml:space="preserve"> </w:t>
      </w:r>
      <w:r w:rsidR="00201FFC" w:rsidRPr="001D0EC7">
        <w:rPr>
          <w:b/>
          <w:sz w:val="20"/>
        </w:rPr>
        <w:t>Hoyt, et al.</w:t>
      </w:r>
      <w:r w:rsidR="003E61F0" w:rsidRPr="001D0EC7">
        <w:rPr>
          <w:b/>
          <w:sz w:val="20"/>
        </w:rPr>
        <w:t xml:space="preserve"> </w:t>
      </w:r>
      <w:r w:rsidR="003E61F0" w:rsidRPr="001D0EC7">
        <w:rPr>
          <w:sz w:val="20"/>
        </w:rPr>
        <w:t>pp</w:t>
      </w:r>
      <w:r w:rsidR="007A0331" w:rsidRPr="001D0EC7">
        <w:rPr>
          <w:sz w:val="20"/>
        </w:rPr>
        <w:t>.</w:t>
      </w:r>
      <w:r w:rsidR="00201FFC" w:rsidRPr="001D0EC7">
        <w:rPr>
          <w:sz w:val="20"/>
        </w:rPr>
        <w:t xml:space="preserve"> 119-120</w:t>
      </w:r>
      <w:r w:rsidR="00EC3531" w:rsidRPr="001D0EC7">
        <w:rPr>
          <w:sz w:val="20"/>
        </w:rPr>
        <w:t>.</w:t>
      </w:r>
      <w:r w:rsidR="00E35AB7" w:rsidRPr="001D0EC7">
        <w:rPr>
          <w:sz w:val="20"/>
        </w:rPr>
        <w:t xml:space="preserve"> </w:t>
      </w:r>
    </w:p>
    <w:p w:rsidR="00AE55A6" w:rsidRDefault="00AE55A6">
      <w:pPr>
        <w:pStyle w:val="BodyText"/>
        <w:numPr>
          <w:ilvl w:val="0"/>
          <w:numId w:val="18"/>
        </w:numPr>
        <w:ind w:left="0" w:firstLine="0"/>
        <w:rPr>
          <w:sz w:val="20"/>
        </w:rPr>
      </w:pPr>
      <w:r>
        <w:rPr>
          <w:sz w:val="20"/>
        </w:rPr>
        <w:t xml:space="preserve">Summarizing: Story Pyramid, GIST, </w:t>
      </w:r>
      <w:r w:rsidR="007A0331">
        <w:rPr>
          <w:b/>
          <w:sz w:val="20"/>
        </w:rPr>
        <w:t>Bouchard</w:t>
      </w:r>
      <w:r w:rsidR="00EC3531">
        <w:rPr>
          <w:b/>
          <w:sz w:val="20"/>
        </w:rPr>
        <w:t>.</w:t>
      </w:r>
      <w:r w:rsidR="007A0331">
        <w:rPr>
          <w:sz w:val="20"/>
        </w:rPr>
        <w:t xml:space="preserve"> pp. 40-43</w:t>
      </w:r>
      <w:r w:rsidR="00201FFC">
        <w:rPr>
          <w:sz w:val="20"/>
        </w:rPr>
        <w:t xml:space="preserve">; </w:t>
      </w:r>
      <w:r w:rsidR="00201FFC">
        <w:rPr>
          <w:b/>
          <w:sz w:val="20"/>
        </w:rPr>
        <w:t>Hoyt, et al.</w:t>
      </w:r>
      <w:r w:rsidR="00201FFC">
        <w:rPr>
          <w:sz w:val="20"/>
        </w:rPr>
        <w:t xml:space="preserve"> pp. 68-70.</w:t>
      </w:r>
      <w:r w:rsidR="00AF172B">
        <w:rPr>
          <w:sz w:val="20"/>
        </w:rPr>
        <w:t xml:space="preserve"> </w:t>
      </w:r>
      <w:r>
        <w:rPr>
          <w:sz w:val="20"/>
        </w:rPr>
        <w:t xml:space="preserve"> Pass Around Paragraph</w:t>
      </w:r>
    </w:p>
    <w:p w:rsidR="00766750" w:rsidRDefault="003D1D54">
      <w:pPr>
        <w:pStyle w:val="BodyText"/>
        <w:numPr>
          <w:ilvl w:val="0"/>
          <w:numId w:val="18"/>
        </w:numPr>
        <w:ind w:left="0" w:firstLine="0"/>
        <w:rPr>
          <w:sz w:val="20"/>
        </w:rPr>
      </w:pPr>
      <w:r>
        <w:rPr>
          <w:sz w:val="20"/>
        </w:rPr>
        <w:t>Demonstration of selected organizers followed by class guided practice/simulation</w:t>
      </w:r>
    </w:p>
    <w:p w:rsidR="00766750" w:rsidRDefault="00766750">
      <w:pPr>
        <w:pStyle w:val="BodyText"/>
        <w:rPr>
          <w:sz w:val="20"/>
        </w:rPr>
      </w:pPr>
    </w:p>
    <w:p w:rsidR="00766750" w:rsidRDefault="003D1D54">
      <w:pPr>
        <w:pStyle w:val="BodyText"/>
        <w:ind w:left="720"/>
        <w:rPr>
          <w:sz w:val="20"/>
        </w:rPr>
      </w:pPr>
      <w:r>
        <w:rPr>
          <w:sz w:val="20"/>
        </w:rPr>
        <w:t>Afternoon session:</w:t>
      </w:r>
    </w:p>
    <w:p w:rsidR="00766750" w:rsidRDefault="00766750">
      <w:pPr>
        <w:pStyle w:val="BodyText"/>
        <w:rPr>
          <w:sz w:val="20"/>
        </w:rPr>
      </w:pPr>
    </w:p>
    <w:p w:rsidR="00766750" w:rsidRPr="000D7E24" w:rsidRDefault="00407D59" w:rsidP="000D7E24">
      <w:pPr>
        <w:pStyle w:val="BodyText"/>
        <w:numPr>
          <w:ilvl w:val="0"/>
          <w:numId w:val="19"/>
        </w:numPr>
        <w:rPr>
          <w:sz w:val="20"/>
        </w:rPr>
      </w:pPr>
      <w:r w:rsidRPr="000D7E24">
        <w:rPr>
          <w:sz w:val="20"/>
        </w:rPr>
        <w:t xml:space="preserve">Analyzing the quantitative dimension of text difficulty, i.e., determining </w:t>
      </w:r>
      <w:r w:rsidR="00AB49CC" w:rsidRPr="000D7E24">
        <w:rPr>
          <w:sz w:val="20"/>
        </w:rPr>
        <w:t>readability</w:t>
      </w:r>
      <w:r w:rsidR="00B80224" w:rsidRPr="000D7E24">
        <w:rPr>
          <w:sz w:val="20"/>
        </w:rPr>
        <w:t xml:space="preserve">, </w:t>
      </w:r>
      <w:r w:rsidR="003D1D54" w:rsidRPr="000D7E24">
        <w:rPr>
          <w:sz w:val="20"/>
        </w:rPr>
        <w:t>Directed Reading Activities (DRA); Directed Reading-Thinking Activities (DR-TA); Content DR-TA; Guided Reading – application for ELL (log/reflect)</w:t>
      </w:r>
    </w:p>
    <w:p w:rsidR="00766750" w:rsidRDefault="003D1D54">
      <w:pPr>
        <w:pStyle w:val="BodyText"/>
        <w:numPr>
          <w:ilvl w:val="0"/>
          <w:numId w:val="19"/>
        </w:numPr>
        <w:rPr>
          <w:sz w:val="20"/>
        </w:rPr>
      </w:pPr>
      <w:r>
        <w:rPr>
          <w:sz w:val="20"/>
        </w:rPr>
        <w:t>Demonstration of above activities followed by class guided practice/simulation</w:t>
      </w:r>
    </w:p>
    <w:p w:rsidR="00AF41AF" w:rsidRDefault="00AF41AF" w:rsidP="00AF41AF">
      <w:pPr>
        <w:pStyle w:val="BodyText"/>
        <w:rPr>
          <w:sz w:val="20"/>
        </w:rPr>
      </w:pPr>
    </w:p>
    <w:p w:rsidR="00766750" w:rsidRDefault="00766750">
      <w:pPr>
        <w:pStyle w:val="BodyText"/>
        <w:rPr>
          <w:sz w:val="20"/>
        </w:rPr>
      </w:pPr>
    </w:p>
    <w:p w:rsidR="00766750" w:rsidRDefault="003D1D54">
      <w:pPr>
        <w:pStyle w:val="BodyText"/>
        <w:ind w:left="360" w:firstLine="360"/>
        <w:rPr>
          <w:sz w:val="20"/>
        </w:rPr>
      </w:pPr>
      <w:r>
        <w:rPr>
          <w:sz w:val="20"/>
        </w:rPr>
        <w:t>Reading:</w:t>
      </w:r>
    </w:p>
    <w:p w:rsidR="00766750" w:rsidRDefault="003D1D54">
      <w:pPr>
        <w:pStyle w:val="BodyText"/>
        <w:rPr>
          <w:sz w:val="20"/>
        </w:rPr>
      </w:pPr>
      <w:r>
        <w:rPr>
          <w:sz w:val="20"/>
        </w:rPr>
        <w:tab/>
      </w:r>
    </w:p>
    <w:p w:rsidR="00766750" w:rsidRDefault="00AE55A6">
      <w:pPr>
        <w:pStyle w:val="BodyText"/>
        <w:rPr>
          <w:sz w:val="20"/>
        </w:rPr>
      </w:pPr>
      <w:r>
        <w:rPr>
          <w:sz w:val="20"/>
        </w:rPr>
        <w:tab/>
      </w:r>
      <w:r>
        <w:rPr>
          <w:b/>
          <w:sz w:val="20"/>
        </w:rPr>
        <w:t xml:space="preserve">Fox.  </w:t>
      </w:r>
      <w:r>
        <w:rPr>
          <w:sz w:val="20"/>
        </w:rPr>
        <w:t>Chapter 6 – Comprehension</w:t>
      </w:r>
    </w:p>
    <w:p w:rsidR="00AE55A6" w:rsidRPr="00AE55A6" w:rsidRDefault="00AE55A6">
      <w:pPr>
        <w:pStyle w:val="BodyText"/>
        <w:rPr>
          <w:sz w:val="20"/>
        </w:rPr>
      </w:pPr>
    </w:p>
    <w:p w:rsidR="00766750" w:rsidRDefault="003D1D54">
      <w:pPr>
        <w:pStyle w:val="BodyText"/>
        <w:rPr>
          <w:b/>
          <w:sz w:val="20"/>
        </w:rPr>
      </w:pPr>
      <w:r>
        <w:rPr>
          <w:b/>
          <w:sz w:val="20"/>
        </w:rPr>
        <w:t>Institute 3</w:t>
      </w:r>
      <w:r w:rsidR="000D7E24">
        <w:rPr>
          <w:b/>
          <w:sz w:val="20"/>
        </w:rPr>
        <w:t xml:space="preserve"> – Wednesday, July</w:t>
      </w:r>
      <w:r w:rsidR="001260F5">
        <w:rPr>
          <w:b/>
          <w:sz w:val="20"/>
        </w:rPr>
        <w:t xml:space="preserve"> </w:t>
      </w:r>
      <w:r w:rsidR="000D7E24">
        <w:rPr>
          <w:b/>
          <w:sz w:val="20"/>
        </w:rPr>
        <w:t>1</w:t>
      </w:r>
      <w:r w:rsidR="003E1261">
        <w:rPr>
          <w:b/>
          <w:sz w:val="20"/>
        </w:rPr>
        <w:t>6</w:t>
      </w:r>
    </w:p>
    <w:p w:rsidR="00766750" w:rsidRDefault="00766750">
      <w:pPr>
        <w:pStyle w:val="BodyText"/>
        <w:rPr>
          <w:b/>
          <w:sz w:val="20"/>
        </w:rPr>
      </w:pPr>
    </w:p>
    <w:p w:rsidR="00766750" w:rsidRDefault="003D1D54">
      <w:pPr>
        <w:pStyle w:val="BodyText"/>
        <w:ind w:firstLine="720"/>
        <w:rPr>
          <w:sz w:val="20"/>
        </w:rPr>
      </w:pPr>
      <w:r>
        <w:rPr>
          <w:sz w:val="20"/>
        </w:rPr>
        <w:t>Morning Session:</w:t>
      </w:r>
    </w:p>
    <w:p w:rsidR="00766750" w:rsidRDefault="00766750">
      <w:pPr>
        <w:pStyle w:val="BodyText"/>
        <w:rPr>
          <w:sz w:val="20"/>
        </w:rPr>
      </w:pPr>
    </w:p>
    <w:p w:rsidR="00766750" w:rsidRDefault="003D1D54">
      <w:pPr>
        <w:pStyle w:val="BodyText"/>
        <w:numPr>
          <w:ilvl w:val="0"/>
          <w:numId w:val="23"/>
        </w:numPr>
        <w:rPr>
          <w:sz w:val="20"/>
        </w:rPr>
      </w:pPr>
      <w:r>
        <w:rPr>
          <w:sz w:val="20"/>
        </w:rPr>
        <w:t>Focus on vocabulary development – a key element in assisting ELL</w:t>
      </w:r>
    </w:p>
    <w:p w:rsidR="00766750" w:rsidRDefault="003D1D54">
      <w:pPr>
        <w:pStyle w:val="BodyText"/>
        <w:numPr>
          <w:ilvl w:val="0"/>
          <w:numId w:val="24"/>
        </w:numPr>
        <w:rPr>
          <w:sz w:val="20"/>
        </w:rPr>
      </w:pPr>
      <w:r>
        <w:rPr>
          <w:sz w:val="20"/>
        </w:rPr>
        <w:t>Principles of vocabulary development</w:t>
      </w:r>
    </w:p>
    <w:p w:rsidR="00766750" w:rsidRDefault="003D1D54">
      <w:pPr>
        <w:pStyle w:val="BodyText"/>
        <w:numPr>
          <w:ilvl w:val="0"/>
          <w:numId w:val="24"/>
        </w:numPr>
        <w:ind w:left="0" w:firstLine="0"/>
        <w:rPr>
          <w:sz w:val="20"/>
        </w:rPr>
      </w:pPr>
      <w:r>
        <w:rPr>
          <w:sz w:val="20"/>
        </w:rPr>
        <w:t>NRP Report data/guidelines on vocabulary development</w:t>
      </w:r>
    </w:p>
    <w:p w:rsidR="00766750" w:rsidRDefault="003D1D54">
      <w:pPr>
        <w:pStyle w:val="BodyText"/>
        <w:numPr>
          <w:ilvl w:val="0"/>
          <w:numId w:val="21"/>
        </w:numPr>
        <w:rPr>
          <w:sz w:val="20"/>
        </w:rPr>
      </w:pPr>
      <w:r>
        <w:rPr>
          <w:sz w:val="20"/>
        </w:rPr>
        <w:t>Varied techniques for developing vocabulary</w:t>
      </w:r>
      <w:r w:rsidR="00AE55A6">
        <w:rPr>
          <w:sz w:val="20"/>
        </w:rPr>
        <w:t>, e.g., Gipes, Read-Arounds, Word Maps, etc.</w:t>
      </w:r>
    </w:p>
    <w:p w:rsidR="00766750" w:rsidRDefault="003D1D54">
      <w:pPr>
        <w:pStyle w:val="BodyText"/>
        <w:numPr>
          <w:ilvl w:val="0"/>
          <w:numId w:val="21"/>
        </w:numPr>
        <w:ind w:left="0" w:firstLine="0"/>
        <w:rPr>
          <w:sz w:val="20"/>
        </w:rPr>
      </w:pPr>
      <w:r>
        <w:rPr>
          <w:sz w:val="20"/>
        </w:rPr>
        <w:t>Benefits of reading aloud and wide reading for vocabulary development</w:t>
      </w:r>
    </w:p>
    <w:p w:rsidR="00D94138" w:rsidRDefault="003D1D54" w:rsidP="00D94138">
      <w:pPr>
        <w:pStyle w:val="BodyText"/>
        <w:numPr>
          <w:ilvl w:val="0"/>
          <w:numId w:val="21"/>
        </w:numPr>
        <w:ind w:left="0" w:firstLine="0"/>
        <w:rPr>
          <w:sz w:val="20"/>
        </w:rPr>
      </w:pPr>
      <w:r w:rsidRPr="00D94138">
        <w:rPr>
          <w:sz w:val="20"/>
        </w:rPr>
        <w:t>High frequency “basic” sight vocabulary – importance in early reading</w:t>
      </w:r>
    </w:p>
    <w:p w:rsidR="00D94138" w:rsidRPr="00D94138" w:rsidRDefault="00D94138" w:rsidP="00D94138">
      <w:pPr>
        <w:pStyle w:val="BodyText"/>
        <w:numPr>
          <w:ilvl w:val="0"/>
          <w:numId w:val="21"/>
        </w:numPr>
        <w:rPr>
          <w:sz w:val="20"/>
        </w:rPr>
      </w:pPr>
      <w:r>
        <w:rPr>
          <w:sz w:val="20"/>
        </w:rPr>
        <w:t>Demonstration of selected vocabulary techniques followed by class guided practice/simulation</w:t>
      </w:r>
    </w:p>
    <w:p w:rsidR="00766750" w:rsidRDefault="00766750">
      <w:pPr>
        <w:pStyle w:val="BodyText"/>
        <w:rPr>
          <w:sz w:val="20"/>
        </w:rPr>
      </w:pPr>
    </w:p>
    <w:p w:rsidR="00D94138" w:rsidRDefault="00D94138" w:rsidP="00D94138">
      <w:pPr>
        <w:pStyle w:val="BodyText"/>
        <w:ind w:firstLine="720"/>
        <w:rPr>
          <w:sz w:val="20"/>
        </w:rPr>
      </w:pPr>
      <w:r>
        <w:rPr>
          <w:sz w:val="20"/>
        </w:rPr>
        <w:t>Afternoon Session</w:t>
      </w:r>
    </w:p>
    <w:p w:rsidR="00766750" w:rsidRDefault="00766750" w:rsidP="00D94138">
      <w:pPr>
        <w:pStyle w:val="BodyText"/>
        <w:rPr>
          <w:sz w:val="20"/>
        </w:rPr>
      </w:pPr>
    </w:p>
    <w:p w:rsidR="00CA651F" w:rsidRDefault="00CA651F">
      <w:pPr>
        <w:pStyle w:val="BodyText"/>
        <w:numPr>
          <w:ilvl w:val="0"/>
          <w:numId w:val="26"/>
        </w:numPr>
        <w:rPr>
          <w:sz w:val="20"/>
        </w:rPr>
      </w:pPr>
      <w:r>
        <w:rPr>
          <w:sz w:val="20"/>
        </w:rPr>
        <w:t>Building Fluency</w:t>
      </w:r>
    </w:p>
    <w:p w:rsidR="00766750" w:rsidRDefault="003D1D54">
      <w:pPr>
        <w:pStyle w:val="BodyText"/>
        <w:numPr>
          <w:ilvl w:val="0"/>
          <w:numId w:val="26"/>
        </w:numPr>
        <w:ind w:left="0" w:firstLine="0"/>
        <w:rPr>
          <w:sz w:val="20"/>
        </w:rPr>
      </w:pPr>
      <w:r>
        <w:rPr>
          <w:sz w:val="20"/>
        </w:rPr>
        <w:t>Repeated reading</w:t>
      </w:r>
    </w:p>
    <w:p w:rsidR="00766750" w:rsidRDefault="003D1D54">
      <w:pPr>
        <w:pStyle w:val="BodyText"/>
        <w:numPr>
          <w:ilvl w:val="0"/>
          <w:numId w:val="26"/>
        </w:numPr>
        <w:ind w:left="0" w:firstLine="0"/>
        <w:rPr>
          <w:sz w:val="20"/>
        </w:rPr>
      </w:pPr>
      <w:r>
        <w:rPr>
          <w:sz w:val="20"/>
        </w:rPr>
        <w:t>Choral reading</w:t>
      </w:r>
    </w:p>
    <w:p w:rsidR="00766750" w:rsidRDefault="003D1D54">
      <w:pPr>
        <w:pStyle w:val="BodyText"/>
        <w:numPr>
          <w:ilvl w:val="0"/>
          <w:numId w:val="27"/>
        </w:numPr>
        <w:rPr>
          <w:sz w:val="20"/>
        </w:rPr>
      </w:pPr>
      <w:r>
        <w:rPr>
          <w:sz w:val="20"/>
        </w:rPr>
        <w:t>Multiple voice poetry – demonstrated in class followed by guided practice/simulation (log/reflect)</w:t>
      </w:r>
    </w:p>
    <w:p w:rsidR="00766750" w:rsidRDefault="003D1D54">
      <w:pPr>
        <w:pStyle w:val="BodyText"/>
        <w:numPr>
          <w:ilvl w:val="0"/>
          <w:numId w:val="27"/>
        </w:numPr>
        <w:ind w:left="0" w:firstLine="0"/>
        <w:rPr>
          <w:sz w:val="20"/>
        </w:rPr>
      </w:pPr>
      <w:r>
        <w:rPr>
          <w:sz w:val="20"/>
        </w:rPr>
        <w:t>Reader’s theater – demonstrated in class followed by guided practice/simulation (log/reflect)</w:t>
      </w:r>
    </w:p>
    <w:p w:rsidR="00766750" w:rsidRDefault="003D1D54">
      <w:pPr>
        <w:pStyle w:val="BodyText"/>
        <w:numPr>
          <w:ilvl w:val="0"/>
          <w:numId w:val="26"/>
        </w:numPr>
        <w:ind w:left="0" w:firstLine="0"/>
        <w:rPr>
          <w:sz w:val="20"/>
        </w:rPr>
      </w:pPr>
      <w:r>
        <w:rPr>
          <w:sz w:val="20"/>
        </w:rPr>
        <w:t>Recorded books</w:t>
      </w:r>
    </w:p>
    <w:p w:rsidR="00766750" w:rsidRDefault="003D1D54">
      <w:pPr>
        <w:pStyle w:val="BodyText"/>
        <w:numPr>
          <w:ilvl w:val="0"/>
          <w:numId w:val="26"/>
        </w:numPr>
        <w:ind w:left="0" w:firstLine="0"/>
        <w:rPr>
          <w:sz w:val="20"/>
        </w:rPr>
      </w:pPr>
      <w:r>
        <w:rPr>
          <w:sz w:val="20"/>
        </w:rPr>
        <w:t>NRP Report data/recommendations</w:t>
      </w:r>
    </w:p>
    <w:p w:rsidR="00766750" w:rsidRDefault="00766750">
      <w:pPr>
        <w:pStyle w:val="BodyText"/>
        <w:rPr>
          <w:sz w:val="20"/>
        </w:rPr>
      </w:pPr>
    </w:p>
    <w:p w:rsidR="00766750" w:rsidRDefault="003D1D54">
      <w:pPr>
        <w:pStyle w:val="BodyText"/>
        <w:ind w:left="720"/>
        <w:rPr>
          <w:sz w:val="20"/>
        </w:rPr>
      </w:pPr>
      <w:r>
        <w:rPr>
          <w:sz w:val="20"/>
        </w:rPr>
        <w:t>Reading:</w:t>
      </w:r>
    </w:p>
    <w:p w:rsidR="00766750" w:rsidRDefault="00766750">
      <w:pPr>
        <w:pStyle w:val="BodyText"/>
        <w:rPr>
          <w:sz w:val="20"/>
        </w:rPr>
      </w:pPr>
    </w:p>
    <w:p w:rsidR="00766750" w:rsidRDefault="00AE55A6">
      <w:pPr>
        <w:pStyle w:val="BodyText"/>
        <w:rPr>
          <w:sz w:val="20"/>
        </w:rPr>
      </w:pPr>
      <w:r>
        <w:rPr>
          <w:sz w:val="20"/>
        </w:rPr>
        <w:tab/>
      </w:r>
      <w:r>
        <w:rPr>
          <w:b/>
          <w:sz w:val="20"/>
        </w:rPr>
        <w:t xml:space="preserve">Fox.  </w:t>
      </w:r>
      <w:r>
        <w:rPr>
          <w:sz w:val="20"/>
        </w:rPr>
        <w:t>Chapter 4 – Meaning Vocabulary</w:t>
      </w:r>
      <w:r w:rsidR="00AF172B">
        <w:rPr>
          <w:sz w:val="20"/>
        </w:rPr>
        <w:t>, pp. 88-93</w:t>
      </w:r>
      <w:r>
        <w:rPr>
          <w:sz w:val="20"/>
        </w:rPr>
        <w:t xml:space="preserve"> </w:t>
      </w:r>
      <w:r w:rsidR="00AF172B">
        <w:rPr>
          <w:sz w:val="20"/>
        </w:rPr>
        <w:t>and</w:t>
      </w:r>
      <w:r>
        <w:rPr>
          <w:sz w:val="20"/>
        </w:rPr>
        <w:t xml:space="preserve"> Chapter 5 – Oral Reading Fluency</w:t>
      </w:r>
      <w:r w:rsidR="00AF172B">
        <w:rPr>
          <w:sz w:val="20"/>
        </w:rPr>
        <w:t>, pp. 113-115</w:t>
      </w:r>
      <w:r>
        <w:rPr>
          <w:sz w:val="20"/>
        </w:rPr>
        <w:t>.</w:t>
      </w:r>
    </w:p>
    <w:p w:rsidR="003B357B" w:rsidRDefault="003B357B">
      <w:pPr>
        <w:pStyle w:val="BodyText"/>
        <w:rPr>
          <w:sz w:val="20"/>
        </w:rPr>
      </w:pPr>
    </w:p>
    <w:p w:rsidR="003B357B" w:rsidRDefault="003B357B">
      <w:pPr>
        <w:pStyle w:val="BodyText"/>
        <w:rPr>
          <w:sz w:val="20"/>
        </w:rPr>
      </w:pPr>
    </w:p>
    <w:p w:rsidR="00766750" w:rsidRDefault="00AF172B">
      <w:pPr>
        <w:pStyle w:val="BodyText"/>
        <w:rPr>
          <w:b/>
          <w:sz w:val="20"/>
        </w:rPr>
      </w:pPr>
      <w:r>
        <w:rPr>
          <w:sz w:val="20"/>
        </w:rPr>
        <w:tab/>
      </w:r>
      <w:r w:rsidR="003D1D54">
        <w:rPr>
          <w:b/>
          <w:sz w:val="20"/>
        </w:rPr>
        <w:t>Institute 4</w:t>
      </w:r>
      <w:r w:rsidR="00AD0BDC">
        <w:rPr>
          <w:b/>
          <w:sz w:val="20"/>
        </w:rPr>
        <w:t xml:space="preserve"> – Thursday, Ju</w:t>
      </w:r>
      <w:r w:rsidR="000D7E24">
        <w:rPr>
          <w:b/>
          <w:sz w:val="20"/>
        </w:rPr>
        <w:t>ly</w:t>
      </w:r>
      <w:r w:rsidR="00AD0BDC">
        <w:rPr>
          <w:b/>
          <w:sz w:val="20"/>
        </w:rPr>
        <w:t xml:space="preserve"> </w:t>
      </w:r>
      <w:r w:rsidR="000D7E24">
        <w:rPr>
          <w:b/>
          <w:sz w:val="20"/>
        </w:rPr>
        <w:t>1</w:t>
      </w:r>
      <w:r w:rsidR="003E1261">
        <w:rPr>
          <w:b/>
          <w:sz w:val="20"/>
        </w:rPr>
        <w:t>7</w:t>
      </w:r>
    </w:p>
    <w:p w:rsidR="00766750" w:rsidRDefault="00766750">
      <w:pPr>
        <w:pStyle w:val="BodyText"/>
        <w:rPr>
          <w:b/>
          <w:sz w:val="20"/>
        </w:rPr>
      </w:pPr>
    </w:p>
    <w:p w:rsidR="00766750" w:rsidRDefault="003D1D54">
      <w:pPr>
        <w:pStyle w:val="BodyText"/>
        <w:rPr>
          <w:sz w:val="20"/>
        </w:rPr>
      </w:pPr>
      <w:r>
        <w:rPr>
          <w:b/>
          <w:sz w:val="20"/>
        </w:rPr>
        <w:tab/>
      </w:r>
      <w:r>
        <w:rPr>
          <w:sz w:val="20"/>
        </w:rPr>
        <w:t>Morning Session</w:t>
      </w:r>
    </w:p>
    <w:p w:rsidR="00766750" w:rsidRDefault="00766750">
      <w:pPr>
        <w:pStyle w:val="BodyText"/>
        <w:rPr>
          <w:sz w:val="20"/>
        </w:rPr>
      </w:pPr>
    </w:p>
    <w:p w:rsidR="00766750" w:rsidRDefault="003D1D54">
      <w:pPr>
        <w:pStyle w:val="BodyText"/>
        <w:numPr>
          <w:ilvl w:val="0"/>
          <w:numId w:val="28"/>
        </w:numPr>
        <w:rPr>
          <w:sz w:val="20"/>
        </w:rPr>
      </w:pPr>
      <w:r>
        <w:rPr>
          <w:sz w:val="20"/>
        </w:rPr>
        <w:t>Emergent and Early Literacy with ELL</w:t>
      </w:r>
    </w:p>
    <w:p w:rsidR="00766750" w:rsidRDefault="003D1D54">
      <w:pPr>
        <w:pStyle w:val="BodyText"/>
        <w:numPr>
          <w:ilvl w:val="0"/>
          <w:numId w:val="28"/>
        </w:numPr>
        <w:ind w:left="0" w:firstLine="0"/>
        <w:rPr>
          <w:sz w:val="20"/>
        </w:rPr>
      </w:pPr>
      <w:r>
        <w:rPr>
          <w:sz w:val="20"/>
        </w:rPr>
        <w:t>Reading Aloud – benefits and guidelines</w:t>
      </w:r>
    </w:p>
    <w:p w:rsidR="00766750" w:rsidRDefault="003D1D54">
      <w:pPr>
        <w:pStyle w:val="BodyText"/>
        <w:numPr>
          <w:ilvl w:val="0"/>
          <w:numId w:val="28"/>
        </w:numPr>
        <w:ind w:left="0" w:firstLine="0"/>
        <w:rPr>
          <w:sz w:val="20"/>
        </w:rPr>
      </w:pPr>
      <w:r>
        <w:rPr>
          <w:sz w:val="20"/>
        </w:rPr>
        <w:t>Shared Book Experience/Big Books</w:t>
      </w:r>
    </w:p>
    <w:p w:rsidR="00766750" w:rsidRDefault="003D1D54">
      <w:pPr>
        <w:pStyle w:val="BodyText"/>
        <w:numPr>
          <w:ilvl w:val="0"/>
          <w:numId w:val="28"/>
        </w:numPr>
        <w:ind w:left="0" w:firstLine="0"/>
        <w:rPr>
          <w:sz w:val="20"/>
        </w:rPr>
      </w:pPr>
      <w:r>
        <w:rPr>
          <w:sz w:val="20"/>
        </w:rPr>
        <w:t>Language Experience - applications for ELL</w:t>
      </w:r>
    </w:p>
    <w:p w:rsidR="00766750" w:rsidRDefault="003D1D54">
      <w:pPr>
        <w:pStyle w:val="BodyText"/>
        <w:numPr>
          <w:ilvl w:val="0"/>
          <w:numId w:val="28"/>
        </w:numPr>
        <w:ind w:left="0" w:firstLine="0"/>
        <w:rPr>
          <w:sz w:val="20"/>
        </w:rPr>
      </w:pPr>
      <w:r>
        <w:rPr>
          <w:sz w:val="20"/>
        </w:rPr>
        <w:t>Insights from Invented spelling (a.k.a. - temporary/developmental/transitional spelling)</w:t>
      </w:r>
    </w:p>
    <w:p w:rsidR="00AB49CC" w:rsidRPr="003B357B" w:rsidRDefault="003D1D54" w:rsidP="003B357B">
      <w:pPr>
        <w:pStyle w:val="BodyText"/>
        <w:numPr>
          <w:ilvl w:val="0"/>
          <w:numId w:val="28"/>
        </w:numPr>
        <w:ind w:left="0" w:firstLine="0"/>
        <w:rPr>
          <w:sz w:val="20"/>
        </w:rPr>
      </w:pPr>
      <w:r>
        <w:rPr>
          <w:sz w:val="20"/>
        </w:rPr>
        <w:t xml:space="preserve">Value of predictable text for ELL </w:t>
      </w:r>
    </w:p>
    <w:p w:rsidR="005431B9" w:rsidRDefault="005431B9">
      <w:pPr>
        <w:pStyle w:val="BodyText"/>
        <w:ind w:left="720"/>
        <w:rPr>
          <w:sz w:val="20"/>
        </w:rPr>
      </w:pPr>
    </w:p>
    <w:p w:rsidR="005431B9" w:rsidRDefault="005431B9">
      <w:pPr>
        <w:pStyle w:val="BodyText"/>
        <w:ind w:left="720"/>
        <w:rPr>
          <w:sz w:val="20"/>
        </w:rPr>
      </w:pPr>
    </w:p>
    <w:p w:rsidR="00766750" w:rsidRDefault="003D1D54">
      <w:pPr>
        <w:pStyle w:val="BodyText"/>
        <w:ind w:left="720"/>
        <w:rPr>
          <w:sz w:val="20"/>
        </w:rPr>
      </w:pPr>
      <w:r>
        <w:rPr>
          <w:sz w:val="20"/>
        </w:rPr>
        <w:t>Afternoon Session</w:t>
      </w:r>
    </w:p>
    <w:p w:rsidR="00766750" w:rsidRDefault="00766750">
      <w:pPr>
        <w:pStyle w:val="BodyText"/>
        <w:rPr>
          <w:sz w:val="20"/>
        </w:rPr>
      </w:pPr>
    </w:p>
    <w:p w:rsidR="00766750" w:rsidRDefault="003D1D54">
      <w:pPr>
        <w:pStyle w:val="BodyText"/>
        <w:numPr>
          <w:ilvl w:val="0"/>
          <w:numId w:val="29"/>
        </w:numPr>
        <w:rPr>
          <w:sz w:val="20"/>
        </w:rPr>
      </w:pPr>
      <w:r>
        <w:rPr>
          <w:sz w:val="20"/>
        </w:rPr>
        <w:t>Phonemic Awareness/Phonics for ELL</w:t>
      </w:r>
    </w:p>
    <w:p w:rsidR="00766750" w:rsidRDefault="003D1D54">
      <w:pPr>
        <w:pStyle w:val="BodyText"/>
        <w:numPr>
          <w:ilvl w:val="0"/>
          <w:numId w:val="29"/>
        </w:numPr>
        <w:ind w:left="0" w:firstLine="0"/>
        <w:rPr>
          <w:sz w:val="20"/>
        </w:rPr>
      </w:pPr>
      <w:r>
        <w:rPr>
          <w:sz w:val="20"/>
        </w:rPr>
        <w:t>NRP Report on phonics/phonemic awareness – data and recommendations</w:t>
      </w:r>
    </w:p>
    <w:p w:rsidR="00766750" w:rsidRDefault="003D1D54">
      <w:pPr>
        <w:pStyle w:val="BodyText"/>
        <w:numPr>
          <w:ilvl w:val="0"/>
          <w:numId w:val="29"/>
        </w:numPr>
        <w:ind w:left="0" w:firstLine="0"/>
        <w:rPr>
          <w:sz w:val="20"/>
        </w:rPr>
      </w:pPr>
      <w:r>
        <w:rPr>
          <w:sz w:val="20"/>
        </w:rPr>
        <w:t>Phonics terminology</w:t>
      </w:r>
    </w:p>
    <w:p w:rsidR="00766750" w:rsidRDefault="003D1D54">
      <w:pPr>
        <w:pStyle w:val="BodyText"/>
        <w:numPr>
          <w:ilvl w:val="0"/>
          <w:numId w:val="29"/>
        </w:numPr>
        <w:ind w:left="0" w:firstLine="0"/>
        <w:rPr>
          <w:sz w:val="20"/>
        </w:rPr>
      </w:pPr>
      <w:r>
        <w:rPr>
          <w:sz w:val="20"/>
        </w:rPr>
        <w:t>Approaches to teaching phonics – synthetic, analytic, and embedded</w:t>
      </w:r>
    </w:p>
    <w:p w:rsidR="00766750" w:rsidRDefault="003D1D54">
      <w:pPr>
        <w:pStyle w:val="BodyText"/>
        <w:numPr>
          <w:ilvl w:val="0"/>
          <w:numId w:val="29"/>
        </w:numPr>
        <w:ind w:left="0" w:firstLine="0"/>
        <w:rPr>
          <w:sz w:val="20"/>
        </w:rPr>
      </w:pPr>
      <w:r>
        <w:rPr>
          <w:sz w:val="20"/>
        </w:rPr>
        <w:t>Scope and sequence</w:t>
      </w:r>
    </w:p>
    <w:p w:rsidR="00766750" w:rsidRDefault="003D1D54">
      <w:pPr>
        <w:pStyle w:val="BodyText"/>
        <w:numPr>
          <w:ilvl w:val="0"/>
          <w:numId w:val="29"/>
        </w:numPr>
        <w:ind w:left="0" w:firstLine="0"/>
        <w:rPr>
          <w:sz w:val="20"/>
        </w:rPr>
      </w:pPr>
      <w:r>
        <w:rPr>
          <w:sz w:val="20"/>
        </w:rPr>
        <w:t>Teaching “generalizations”</w:t>
      </w:r>
    </w:p>
    <w:p w:rsidR="00766750" w:rsidRDefault="003D1D54">
      <w:pPr>
        <w:pStyle w:val="BodyText"/>
        <w:numPr>
          <w:ilvl w:val="0"/>
          <w:numId w:val="29"/>
        </w:numPr>
        <w:ind w:left="0" w:firstLine="0"/>
        <w:rPr>
          <w:sz w:val="20"/>
        </w:rPr>
      </w:pPr>
      <w:r>
        <w:rPr>
          <w:sz w:val="20"/>
        </w:rPr>
        <w:t>Decodable texts (as compared to predictable texts discussed earlier)</w:t>
      </w:r>
    </w:p>
    <w:p w:rsidR="00766750" w:rsidRDefault="003D1D54">
      <w:pPr>
        <w:pStyle w:val="BodyText"/>
        <w:numPr>
          <w:ilvl w:val="0"/>
          <w:numId w:val="29"/>
        </w:numPr>
        <w:ind w:left="0" w:firstLine="0"/>
        <w:rPr>
          <w:sz w:val="20"/>
        </w:rPr>
      </w:pPr>
      <w:r>
        <w:rPr>
          <w:sz w:val="20"/>
        </w:rPr>
        <w:t>Word making/building and word sorting techniques – class demonstration</w:t>
      </w:r>
    </w:p>
    <w:p w:rsidR="00766750" w:rsidRDefault="003D1D54">
      <w:pPr>
        <w:pStyle w:val="BodyText"/>
        <w:numPr>
          <w:ilvl w:val="0"/>
          <w:numId w:val="29"/>
        </w:numPr>
        <w:ind w:left="0" w:firstLine="0"/>
        <w:rPr>
          <w:sz w:val="20"/>
        </w:rPr>
      </w:pPr>
      <w:r>
        <w:rPr>
          <w:sz w:val="20"/>
        </w:rPr>
        <w:t>Blending and nonsense words</w:t>
      </w:r>
    </w:p>
    <w:p w:rsidR="00766750" w:rsidRDefault="003D1D54">
      <w:pPr>
        <w:pStyle w:val="BodyText"/>
        <w:numPr>
          <w:ilvl w:val="0"/>
          <w:numId w:val="29"/>
        </w:numPr>
        <w:ind w:left="0" w:firstLine="0"/>
        <w:rPr>
          <w:sz w:val="20"/>
        </w:rPr>
      </w:pPr>
      <w:r>
        <w:rPr>
          <w:sz w:val="20"/>
        </w:rPr>
        <w:lastRenderedPageBreak/>
        <w:t>Benefit of an onset and rimes approach to phonics</w:t>
      </w:r>
    </w:p>
    <w:p w:rsidR="00766750" w:rsidRDefault="00766750">
      <w:pPr>
        <w:pStyle w:val="BodyText"/>
        <w:rPr>
          <w:sz w:val="20"/>
        </w:rPr>
      </w:pPr>
    </w:p>
    <w:p w:rsidR="00766750" w:rsidRDefault="003D1D54">
      <w:pPr>
        <w:pStyle w:val="BodyText"/>
        <w:ind w:left="720"/>
        <w:rPr>
          <w:sz w:val="20"/>
        </w:rPr>
      </w:pPr>
      <w:r>
        <w:rPr>
          <w:sz w:val="20"/>
        </w:rPr>
        <w:t>Reading:</w:t>
      </w:r>
    </w:p>
    <w:p w:rsidR="00766750" w:rsidRDefault="00766750">
      <w:pPr>
        <w:pStyle w:val="BodyText"/>
        <w:rPr>
          <w:sz w:val="20"/>
        </w:rPr>
      </w:pPr>
    </w:p>
    <w:p w:rsidR="00AE55A6" w:rsidRPr="00AE55A6" w:rsidRDefault="003D1D54">
      <w:pPr>
        <w:pStyle w:val="BodyText"/>
        <w:rPr>
          <w:sz w:val="20"/>
        </w:rPr>
      </w:pPr>
      <w:r>
        <w:rPr>
          <w:sz w:val="20"/>
        </w:rPr>
        <w:tab/>
      </w:r>
      <w:r w:rsidR="00AE55A6">
        <w:rPr>
          <w:sz w:val="20"/>
        </w:rPr>
        <w:tab/>
      </w:r>
      <w:r w:rsidR="00AE55A6">
        <w:rPr>
          <w:b/>
          <w:sz w:val="20"/>
        </w:rPr>
        <w:t>Fox.</w:t>
      </w:r>
      <w:r w:rsidR="00AE55A6">
        <w:rPr>
          <w:sz w:val="20"/>
        </w:rPr>
        <w:t xml:space="preserve">  Chapter 1</w:t>
      </w:r>
      <w:r w:rsidR="00EB6F41">
        <w:rPr>
          <w:sz w:val="20"/>
        </w:rPr>
        <w:t>:</w:t>
      </w:r>
      <w:r w:rsidR="00AE55A6">
        <w:rPr>
          <w:sz w:val="20"/>
        </w:rPr>
        <w:t xml:space="preserve"> Phonemic Awareness</w:t>
      </w:r>
      <w:r w:rsidR="00AF172B">
        <w:rPr>
          <w:sz w:val="20"/>
        </w:rPr>
        <w:t xml:space="preserve">, </w:t>
      </w:r>
      <w:r w:rsidR="00AE55A6">
        <w:rPr>
          <w:sz w:val="20"/>
        </w:rPr>
        <w:t>Chapter 2</w:t>
      </w:r>
      <w:r w:rsidR="00EB6F41">
        <w:rPr>
          <w:sz w:val="20"/>
        </w:rPr>
        <w:t>:</w:t>
      </w:r>
      <w:r w:rsidR="00AE55A6">
        <w:rPr>
          <w:sz w:val="20"/>
        </w:rPr>
        <w:t xml:space="preserve"> Phonics</w:t>
      </w:r>
      <w:r w:rsidR="00AF172B">
        <w:rPr>
          <w:sz w:val="20"/>
        </w:rPr>
        <w:t>,</w:t>
      </w:r>
      <w:r w:rsidR="00EB6F41">
        <w:rPr>
          <w:sz w:val="20"/>
        </w:rPr>
        <w:t xml:space="preserve"> and </w:t>
      </w:r>
      <w:r w:rsidR="00AE55A6">
        <w:rPr>
          <w:sz w:val="20"/>
        </w:rPr>
        <w:t>Chapter 3</w:t>
      </w:r>
      <w:r w:rsidR="00EB6F41">
        <w:rPr>
          <w:sz w:val="20"/>
        </w:rPr>
        <w:t>:</w:t>
      </w:r>
      <w:r w:rsidR="00AE55A6">
        <w:rPr>
          <w:sz w:val="20"/>
        </w:rPr>
        <w:t xml:space="preserve"> Structural Analysis</w:t>
      </w:r>
    </w:p>
    <w:p w:rsidR="00766750" w:rsidRDefault="00766750">
      <w:pPr>
        <w:pStyle w:val="BodyText"/>
        <w:rPr>
          <w:sz w:val="20"/>
        </w:rPr>
      </w:pPr>
    </w:p>
    <w:p w:rsidR="009548B6" w:rsidRDefault="009548B6">
      <w:pPr>
        <w:pStyle w:val="BodyText"/>
        <w:rPr>
          <w:b/>
          <w:sz w:val="20"/>
        </w:rPr>
      </w:pPr>
    </w:p>
    <w:p w:rsidR="00766750" w:rsidRDefault="003D1D54">
      <w:pPr>
        <w:pStyle w:val="BodyText"/>
        <w:rPr>
          <w:b/>
          <w:sz w:val="20"/>
        </w:rPr>
      </w:pPr>
      <w:r>
        <w:rPr>
          <w:b/>
          <w:sz w:val="20"/>
        </w:rPr>
        <w:t>Institute 5</w:t>
      </w:r>
      <w:r w:rsidR="001260F5">
        <w:rPr>
          <w:b/>
          <w:sz w:val="20"/>
        </w:rPr>
        <w:t xml:space="preserve"> – Friday, Ju</w:t>
      </w:r>
      <w:r w:rsidR="000D7E24">
        <w:rPr>
          <w:b/>
          <w:sz w:val="20"/>
        </w:rPr>
        <w:t>ly</w:t>
      </w:r>
      <w:r w:rsidR="001260F5">
        <w:rPr>
          <w:b/>
          <w:sz w:val="20"/>
        </w:rPr>
        <w:t xml:space="preserve"> </w:t>
      </w:r>
      <w:r w:rsidR="000D7E24">
        <w:rPr>
          <w:b/>
          <w:sz w:val="20"/>
        </w:rPr>
        <w:t>1</w:t>
      </w:r>
      <w:r w:rsidR="003E1261">
        <w:rPr>
          <w:b/>
          <w:sz w:val="20"/>
        </w:rPr>
        <w:t>8</w:t>
      </w:r>
    </w:p>
    <w:p w:rsidR="00766750" w:rsidRDefault="003D1D54">
      <w:pPr>
        <w:pStyle w:val="BodyText"/>
        <w:rPr>
          <w:sz w:val="20"/>
        </w:rPr>
      </w:pPr>
      <w:r>
        <w:rPr>
          <w:b/>
          <w:sz w:val="20"/>
        </w:rPr>
        <w:tab/>
      </w:r>
      <w:r>
        <w:rPr>
          <w:sz w:val="20"/>
        </w:rPr>
        <w:t>Morning:</w:t>
      </w:r>
    </w:p>
    <w:p w:rsidR="00766750" w:rsidRDefault="00766750">
      <w:pPr>
        <w:pStyle w:val="BodyText"/>
        <w:rPr>
          <w:sz w:val="20"/>
        </w:rPr>
      </w:pPr>
    </w:p>
    <w:p w:rsidR="00766750" w:rsidRDefault="003D1D54">
      <w:pPr>
        <w:pStyle w:val="BodyText"/>
        <w:numPr>
          <w:ilvl w:val="0"/>
          <w:numId w:val="34"/>
        </w:numPr>
        <w:rPr>
          <w:sz w:val="20"/>
        </w:rPr>
      </w:pPr>
      <w:r>
        <w:rPr>
          <w:sz w:val="20"/>
        </w:rPr>
        <w:t>Reading narrative and expository literature for ELL</w:t>
      </w:r>
    </w:p>
    <w:p w:rsidR="00766750" w:rsidRDefault="003D1D54">
      <w:pPr>
        <w:pStyle w:val="BodyText"/>
        <w:numPr>
          <w:ilvl w:val="0"/>
          <w:numId w:val="34"/>
        </w:numPr>
        <w:rPr>
          <w:sz w:val="20"/>
        </w:rPr>
      </w:pPr>
      <w:r>
        <w:rPr>
          <w:sz w:val="20"/>
        </w:rPr>
        <w:t>Literature circles, discussion groups, buddy buzz, etc.</w:t>
      </w:r>
    </w:p>
    <w:p w:rsidR="00766750" w:rsidRDefault="003D1D54">
      <w:pPr>
        <w:pStyle w:val="BodyText"/>
        <w:numPr>
          <w:ilvl w:val="0"/>
          <w:numId w:val="34"/>
        </w:numPr>
        <w:rPr>
          <w:sz w:val="20"/>
        </w:rPr>
      </w:pPr>
      <w:r>
        <w:rPr>
          <w:sz w:val="20"/>
        </w:rPr>
        <w:t xml:space="preserve">Transactional theory from the NRP Report </w:t>
      </w:r>
    </w:p>
    <w:p w:rsidR="00766750" w:rsidRDefault="003D1D54">
      <w:pPr>
        <w:pStyle w:val="BodyText"/>
        <w:numPr>
          <w:ilvl w:val="0"/>
          <w:numId w:val="34"/>
        </w:numPr>
        <w:ind w:left="0" w:firstLine="0"/>
        <w:rPr>
          <w:sz w:val="20"/>
        </w:rPr>
      </w:pPr>
      <w:r>
        <w:rPr>
          <w:sz w:val="20"/>
        </w:rPr>
        <w:t>The benefit of independent and extensive reading</w:t>
      </w:r>
    </w:p>
    <w:p w:rsidR="00766750" w:rsidRDefault="003D1D54">
      <w:pPr>
        <w:pStyle w:val="BodyText"/>
        <w:numPr>
          <w:ilvl w:val="0"/>
          <w:numId w:val="34"/>
        </w:numPr>
        <w:ind w:left="0" w:firstLine="0"/>
        <w:rPr>
          <w:sz w:val="20"/>
        </w:rPr>
      </w:pPr>
      <w:r>
        <w:rPr>
          <w:sz w:val="20"/>
        </w:rPr>
        <w:t>Promoting wide voluntary reading</w:t>
      </w:r>
    </w:p>
    <w:p w:rsidR="00766750" w:rsidRDefault="00766750">
      <w:pPr>
        <w:pStyle w:val="BodyText"/>
        <w:rPr>
          <w:sz w:val="20"/>
        </w:rPr>
      </w:pPr>
    </w:p>
    <w:p w:rsidR="00766750" w:rsidRDefault="003D1D54">
      <w:pPr>
        <w:pStyle w:val="BodyText"/>
        <w:ind w:left="720"/>
        <w:rPr>
          <w:sz w:val="20"/>
        </w:rPr>
      </w:pPr>
      <w:r>
        <w:rPr>
          <w:sz w:val="20"/>
        </w:rPr>
        <w:t>Afternoon:</w:t>
      </w:r>
    </w:p>
    <w:p w:rsidR="009548B6" w:rsidRDefault="009548B6">
      <w:pPr>
        <w:pStyle w:val="BodyText"/>
        <w:ind w:left="720"/>
        <w:rPr>
          <w:sz w:val="20"/>
        </w:rPr>
      </w:pPr>
    </w:p>
    <w:p w:rsidR="00766750" w:rsidRDefault="003D1D54">
      <w:pPr>
        <w:pStyle w:val="BodyText"/>
        <w:numPr>
          <w:ilvl w:val="0"/>
          <w:numId w:val="35"/>
        </w:numPr>
        <w:rPr>
          <w:sz w:val="20"/>
        </w:rPr>
      </w:pPr>
      <w:r>
        <w:rPr>
          <w:sz w:val="20"/>
        </w:rPr>
        <w:t>Matters of assessment</w:t>
      </w:r>
    </w:p>
    <w:p w:rsidR="00766750" w:rsidRDefault="003D1D54">
      <w:pPr>
        <w:pStyle w:val="BodyText"/>
        <w:numPr>
          <w:ilvl w:val="0"/>
          <w:numId w:val="35"/>
        </w:numPr>
        <w:ind w:left="0" w:firstLine="0"/>
        <w:rPr>
          <w:sz w:val="20"/>
        </w:rPr>
      </w:pPr>
      <w:r>
        <w:rPr>
          <w:sz w:val="20"/>
        </w:rPr>
        <w:t>Standardized tests</w:t>
      </w:r>
    </w:p>
    <w:p w:rsidR="00766750" w:rsidRDefault="003D1D54">
      <w:pPr>
        <w:pStyle w:val="BodyText"/>
        <w:numPr>
          <w:ilvl w:val="0"/>
          <w:numId w:val="35"/>
        </w:numPr>
        <w:ind w:left="0" w:firstLine="0"/>
        <w:rPr>
          <w:sz w:val="20"/>
        </w:rPr>
      </w:pPr>
      <w:r>
        <w:rPr>
          <w:sz w:val="20"/>
        </w:rPr>
        <w:t>Informal reading inventories</w:t>
      </w:r>
    </w:p>
    <w:p w:rsidR="00C26644" w:rsidRDefault="00C26644">
      <w:pPr>
        <w:pStyle w:val="BodyText"/>
        <w:numPr>
          <w:ilvl w:val="0"/>
          <w:numId w:val="35"/>
        </w:numPr>
        <w:ind w:left="0" w:firstLine="0"/>
        <w:rPr>
          <w:sz w:val="20"/>
        </w:rPr>
      </w:pPr>
      <w:r>
        <w:rPr>
          <w:sz w:val="20"/>
        </w:rPr>
        <w:t>Running records</w:t>
      </w:r>
    </w:p>
    <w:p w:rsidR="00766750" w:rsidRDefault="003D1D54">
      <w:pPr>
        <w:pStyle w:val="BodyText"/>
        <w:numPr>
          <w:ilvl w:val="0"/>
          <w:numId w:val="35"/>
        </w:numPr>
        <w:ind w:left="0" w:firstLine="0"/>
        <w:rPr>
          <w:sz w:val="20"/>
        </w:rPr>
      </w:pPr>
      <w:r>
        <w:rPr>
          <w:sz w:val="20"/>
        </w:rPr>
        <w:t>Home school connections and partnerships – involving parents/caregivers</w:t>
      </w:r>
    </w:p>
    <w:p w:rsidR="00766750" w:rsidRDefault="00766750">
      <w:pPr>
        <w:pStyle w:val="BodyText"/>
        <w:rPr>
          <w:sz w:val="20"/>
        </w:rPr>
      </w:pPr>
    </w:p>
    <w:p w:rsidR="00766750" w:rsidRDefault="003D1D54">
      <w:pPr>
        <w:pStyle w:val="BodyText"/>
        <w:ind w:left="720"/>
        <w:rPr>
          <w:sz w:val="20"/>
        </w:rPr>
      </w:pPr>
      <w:r>
        <w:rPr>
          <w:sz w:val="20"/>
        </w:rPr>
        <w:t>Reading:</w:t>
      </w:r>
    </w:p>
    <w:p w:rsidR="00766750" w:rsidRDefault="00766750">
      <w:pPr>
        <w:pStyle w:val="BodyText"/>
        <w:rPr>
          <w:sz w:val="20"/>
        </w:rPr>
      </w:pPr>
    </w:p>
    <w:p w:rsidR="00766750" w:rsidRPr="00EC3531" w:rsidRDefault="003D1D54">
      <w:pPr>
        <w:pStyle w:val="BodyText"/>
        <w:rPr>
          <w:sz w:val="20"/>
        </w:rPr>
      </w:pPr>
      <w:r>
        <w:rPr>
          <w:sz w:val="20"/>
        </w:rPr>
        <w:tab/>
      </w:r>
      <w:r w:rsidR="00EC3531">
        <w:rPr>
          <w:sz w:val="20"/>
        </w:rPr>
        <w:t xml:space="preserve">  </w:t>
      </w:r>
      <w:r w:rsidR="00EC3531">
        <w:rPr>
          <w:b/>
          <w:sz w:val="20"/>
        </w:rPr>
        <w:t>Hoyt, et al.</w:t>
      </w:r>
      <w:r w:rsidR="00EC3531">
        <w:rPr>
          <w:sz w:val="20"/>
        </w:rPr>
        <w:t xml:space="preserve">  Part 3: Solutions for Assessment.</w:t>
      </w:r>
    </w:p>
    <w:p w:rsidR="00766750" w:rsidRDefault="00766750">
      <w:pPr>
        <w:pStyle w:val="BodyText"/>
        <w:rPr>
          <w:sz w:val="20"/>
        </w:rPr>
      </w:pPr>
    </w:p>
    <w:p w:rsidR="00766750" w:rsidRDefault="003D1D54">
      <w:pPr>
        <w:pStyle w:val="BodyText"/>
        <w:rPr>
          <w:sz w:val="20"/>
        </w:rPr>
      </w:pPr>
      <w:r w:rsidRPr="0092704E">
        <w:rPr>
          <w:b/>
          <w:sz w:val="20"/>
        </w:rPr>
        <w:t>Note:</w:t>
      </w:r>
      <w:r>
        <w:rPr>
          <w:sz w:val="20"/>
        </w:rPr>
        <w:t xml:space="preserve"> The importance of comprehension as the goal of reading and the use of quality and diverse literature will be infused throughout each institute.</w:t>
      </w:r>
    </w:p>
    <w:p w:rsidR="00766750" w:rsidRDefault="00766750">
      <w:pPr>
        <w:tabs>
          <w:tab w:val="center" w:pos="4680"/>
        </w:tabs>
        <w:rPr>
          <w:rFonts w:ascii="Arial" w:hAnsi="Arial"/>
          <w:b/>
        </w:rPr>
      </w:pPr>
    </w:p>
    <w:p w:rsidR="00E744E5" w:rsidRDefault="00E744E5">
      <w:pPr>
        <w:tabs>
          <w:tab w:val="center" w:pos="4680"/>
        </w:tabs>
        <w:rPr>
          <w:rFonts w:ascii="Arial" w:hAnsi="Arial"/>
          <w:b/>
        </w:rPr>
      </w:pPr>
    </w:p>
    <w:p w:rsidR="00E744E5" w:rsidRDefault="00E744E5">
      <w:pPr>
        <w:tabs>
          <w:tab w:val="center" w:pos="4680"/>
        </w:tabs>
        <w:rPr>
          <w:rFonts w:ascii="Arial" w:hAnsi="Arial"/>
          <w:b/>
        </w:rPr>
      </w:pPr>
    </w:p>
    <w:p w:rsidR="00E744E5" w:rsidRDefault="00E744E5">
      <w:pPr>
        <w:tabs>
          <w:tab w:val="center" w:pos="4680"/>
        </w:tabs>
        <w:rPr>
          <w:rFonts w:ascii="Arial" w:hAnsi="Arial"/>
          <w:b/>
        </w:rPr>
      </w:pPr>
    </w:p>
    <w:p w:rsidR="00E744E5" w:rsidRDefault="00E744E5">
      <w:pPr>
        <w:tabs>
          <w:tab w:val="center" w:pos="4680"/>
        </w:tabs>
        <w:rPr>
          <w:rFonts w:ascii="Arial" w:hAnsi="Arial"/>
          <w:b/>
        </w:rPr>
      </w:pPr>
    </w:p>
    <w:p w:rsidR="00E744E5" w:rsidRDefault="00E744E5">
      <w:pPr>
        <w:tabs>
          <w:tab w:val="center" w:pos="4680"/>
        </w:tabs>
        <w:rPr>
          <w:rFonts w:ascii="Arial" w:hAnsi="Arial"/>
          <w:b/>
        </w:rPr>
      </w:pPr>
    </w:p>
    <w:p w:rsidR="00E744E5" w:rsidRDefault="00E744E5">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0D7E24" w:rsidRDefault="000D7E24">
      <w:pPr>
        <w:tabs>
          <w:tab w:val="center" w:pos="4680"/>
        </w:tabs>
        <w:rPr>
          <w:rFonts w:ascii="Arial" w:hAnsi="Arial"/>
          <w:b/>
        </w:rPr>
      </w:pPr>
    </w:p>
    <w:p w:rsidR="00AF41AF" w:rsidRDefault="00780E01">
      <w:pPr>
        <w:tabs>
          <w:tab w:val="center" w:pos="4680"/>
        </w:tabs>
        <w:rPr>
          <w:rFonts w:ascii="Arial" w:hAnsi="Arial"/>
          <w:b/>
        </w:rPr>
      </w:pPr>
      <w:r>
        <w:rPr>
          <w:rFonts w:ascii="Arial" w:hAnsi="Arial"/>
          <w:b/>
        </w:rPr>
        <w:t xml:space="preserve"> </w:t>
      </w:r>
    </w:p>
    <w:p w:rsidR="003B357B" w:rsidRDefault="003B357B">
      <w:pPr>
        <w:tabs>
          <w:tab w:val="center" w:pos="4680"/>
        </w:tabs>
        <w:rPr>
          <w:rFonts w:ascii="Arial" w:hAnsi="Arial"/>
          <w:b/>
        </w:rPr>
      </w:pPr>
    </w:p>
    <w:p w:rsidR="003B357B" w:rsidRDefault="003B357B">
      <w:pPr>
        <w:tabs>
          <w:tab w:val="center" w:pos="4680"/>
        </w:tabs>
        <w:rPr>
          <w:rFonts w:ascii="Arial" w:hAnsi="Arial"/>
          <w:b/>
        </w:rPr>
      </w:pPr>
    </w:p>
    <w:p w:rsidR="003B357B" w:rsidRDefault="003B357B">
      <w:pPr>
        <w:tabs>
          <w:tab w:val="center" w:pos="4680"/>
        </w:tabs>
        <w:rPr>
          <w:rFonts w:ascii="Arial" w:hAnsi="Arial"/>
          <w:b/>
        </w:rPr>
      </w:pPr>
    </w:p>
    <w:p w:rsidR="003B357B" w:rsidRDefault="003B357B">
      <w:pPr>
        <w:tabs>
          <w:tab w:val="center" w:pos="4680"/>
        </w:tabs>
        <w:rPr>
          <w:rFonts w:ascii="Arial" w:hAnsi="Arial"/>
          <w:b/>
        </w:rPr>
      </w:pPr>
    </w:p>
    <w:p w:rsidR="003B357B" w:rsidRDefault="003B357B">
      <w:pPr>
        <w:tabs>
          <w:tab w:val="center" w:pos="4680"/>
        </w:tabs>
        <w:rPr>
          <w:rFonts w:ascii="Arial" w:hAnsi="Arial"/>
          <w:b/>
        </w:rPr>
      </w:pPr>
    </w:p>
    <w:p w:rsidR="003B357B" w:rsidRDefault="003B357B">
      <w:pPr>
        <w:tabs>
          <w:tab w:val="center" w:pos="4680"/>
        </w:tabs>
        <w:rPr>
          <w:rFonts w:ascii="Arial" w:hAnsi="Arial"/>
          <w:b/>
        </w:rPr>
      </w:pPr>
    </w:p>
    <w:p w:rsidR="00EF45CB" w:rsidRDefault="00EF45CB">
      <w:pPr>
        <w:tabs>
          <w:tab w:val="center" w:pos="4680"/>
        </w:tabs>
        <w:rPr>
          <w:rFonts w:ascii="Arial" w:hAnsi="Arial"/>
          <w:b/>
        </w:rPr>
      </w:pPr>
    </w:p>
    <w:p w:rsidR="00766750" w:rsidRDefault="00766750">
      <w:pPr>
        <w:rPr>
          <w:rFonts w:ascii="Arial" w:hAnsi="Arial"/>
          <w:b/>
        </w:rPr>
      </w:pPr>
    </w:p>
    <w:p w:rsidR="00766750" w:rsidRDefault="003D1D54" w:rsidP="003B357B">
      <w:pPr>
        <w:tabs>
          <w:tab w:val="center" w:pos="4680"/>
        </w:tabs>
        <w:jc w:val="center"/>
        <w:rPr>
          <w:rFonts w:ascii="Arial" w:hAnsi="Arial"/>
          <w:b/>
        </w:rPr>
      </w:pPr>
      <w:r>
        <w:rPr>
          <w:rFonts w:ascii="Arial" w:hAnsi="Arial"/>
          <w:b/>
        </w:rPr>
        <w:lastRenderedPageBreak/>
        <w:t>“Reader Response” Guidelines for Chapter/Article/video/speaker</w:t>
      </w:r>
      <w:r w:rsidR="003B357B">
        <w:rPr>
          <w:rFonts w:ascii="Arial" w:hAnsi="Arial"/>
          <w:b/>
        </w:rPr>
        <w:t xml:space="preserve"> </w:t>
      </w:r>
      <w:r>
        <w:rPr>
          <w:rFonts w:ascii="Arial" w:hAnsi="Arial"/>
          <w:b/>
        </w:rPr>
        <w:t>Reflection/Reaction</w:t>
      </w:r>
    </w:p>
    <w:p w:rsidR="00766750" w:rsidRDefault="00766750">
      <w:pPr>
        <w:rPr>
          <w:rFonts w:ascii="Arial" w:hAnsi="Arial"/>
        </w:rPr>
      </w:pPr>
    </w:p>
    <w:p w:rsidR="003B357B" w:rsidRDefault="003B357B">
      <w:pPr>
        <w:rPr>
          <w:rFonts w:ascii="Arial" w:hAnsi="Arial"/>
        </w:rPr>
      </w:pPr>
    </w:p>
    <w:p w:rsidR="003B357B" w:rsidRDefault="003B357B">
      <w:pPr>
        <w:rPr>
          <w:rFonts w:ascii="Arial" w:hAnsi="Arial"/>
        </w:rPr>
      </w:pPr>
    </w:p>
    <w:p w:rsidR="00766750" w:rsidRDefault="003D1D54">
      <w:pPr>
        <w:spacing w:line="360" w:lineRule="auto"/>
        <w:ind w:firstLine="720"/>
        <w:rPr>
          <w:rFonts w:ascii="Arial" w:hAnsi="Arial"/>
        </w:rPr>
      </w:pPr>
      <w:r>
        <w:rPr>
          <w:rFonts w:ascii="Arial" w:hAnsi="Arial"/>
        </w:rPr>
        <w:t xml:space="preserve">As you read/listen/view you will have a personal and individual reaction, based on </w:t>
      </w:r>
      <w:r>
        <w:rPr>
          <w:rFonts w:ascii="Arial" w:hAnsi="Arial"/>
          <w:b/>
        </w:rPr>
        <w:t xml:space="preserve">your </w:t>
      </w:r>
      <w:r>
        <w:rPr>
          <w:rFonts w:ascii="Arial" w:hAnsi="Arial"/>
        </w:rPr>
        <w:t>schema, i.e., no two people “read” anything in quite the same way; no two people “highlight” the exact same things.</w:t>
      </w:r>
      <w:r w:rsidR="00E744E5">
        <w:rPr>
          <w:rFonts w:ascii="Arial" w:hAnsi="Arial"/>
        </w:rPr>
        <w:t xml:space="preserve">  Along with many commonalities, you will have somewhat different text-to-self, text-to-world, and text-to-text connections.</w:t>
      </w:r>
    </w:p>
    <w:p w:rsidR="00F0293C" w:rsidRDefault="00F0293C">
      <w:pPr>
        <w:spacing w:line="360" w:lineRule="auto"/>
        <w:ind w:firstLine="720"/>
        <w:rPr>
          <w:rFonts w:ascii="Arial" w:hAnsi="Arial"/>
        </w:rPr>
      </w:pPr>
    </w:p>
    <w:p w:rsidR="00F21517" w:rsidRDefault="003D1D54">
      <w:pPr>
        <w:spacing w:line="360" w:lineRule="auto"/>
        <w:ind w:firstLine="720"/>
        <w:rPr>
          <w:rFonts w:ascii="Arial" w:hAnsi="Arial"/>
        </w:rPr>
      </w:pPr>
      <w:r>
        <w:rPr>
          <w:rFonts w:ascii="Arial" w:hAnsi="Arial"/>
        </w:rPr>
        <w:t xml:space="preserve">In a few pages (for each assigned learning log reflection) discuss what you consider important/interesting/thought-provoking, etc.  What reinforced your present knowledge/philosophy? What did you learn that was “new or novel?”  What aroused your curiosity?  Use specific quotes/items from the text as you write your reflection/reaction; think “text-support”.  Take both an </w:t>
      </w:r>
      <w:r>
        <w:rPr>
          <w:rFonts w:ascii="Arial" w:hAnsi="Arial"/>
          <w:b/>
        </w:rPr>
        <w:t>efferent</w:t>
      </w:r>
      <w:r>
        <w:rPr>
          <w:rFonts w:ascii="Arial" w:hAnsi="Arial"/>
        </w:rPr>
        <w:t xml:space="preserve"> (cognitive/information-based) stance and an </w:t>
      </w:r>
      <w:r>
        <w:rPr>
          <w:rFonts w:ascii="Arial" w:hAnsi="Arial"/>
          <w:b/>
        </w:rPr>
        <w:t>aesthetic</w:t>
      </w:r>
      <w:r>
        <w:rPr>
          <w:rFonts w:ascii="Arial" w:hAnsi="Arial"/>
        </w:rPr>
        <w:t xml:space="preserve"> (affective/feeling/emotion-based) stance.  Be aware that expository material will likely evoke a stronger </w:t>
      </w:r>
      <w:r>
        <w:rPr>
          <w:rFonts w:ascii="Arial" w:hAnsi="Arial"/>
          <w:b/>
        </w:rPr>
        <w:t xml:space="preserve">efferent </w:t>
      </w:r>
      <w:r>
        <w:rPr>
          <w:rFonts w:ascii="Arial" w:hAnsi="Arial"/>
        </w:rPr>
        <w:t xml:space="preserve">stance.  </w:t>
      </w:r>
    </w:p>
    <w:p w:rsidR="00F21517" w:rsidRDefault="00F21517">
      <w:pPr>
        <w:spacing w:line="360" w:lineRule="auto"/>
        <w:ind w:firstLine="720"/>
        <w:rPr>
          <w:rFonts w:ascii="Arial" w:hAnsi="Arial"/>
        </w:rPr>
      </w:pPr>
    </w:p>
    <w:p w:rsidR="00766750" w:rsidRDefault="003D1D54">
      <w:pPr>
        <w:spacing w:line="360" w:lineRule="auto"/>
        <w:ind w:firstLine="720"/>
        <w:rPr>
          <w:rFonts w:ascii="Arial" w:hAnsi="Arial"/>
        </w:rPr>
      </w:pPr>
      <w:r>
        <w:rPr>
          <w:rFonts w:ascii="Arial" w:hAnsi="Arial"/>
        </w:rPr>
        <w:t xml:space="preserve"> Be sure to note what, if any, information needs clarification, extension, and/or further explanation.  If there is anything about which you are still “in the weeds,” please make note so it may be discussed and, hopefully, clarified in class. </w:t>
      </w:r>
    </w:p>
    <w:p w:rsidR="00F0293C" w:rsidRDefault="00F0293C">
      <w:pPr>
        <w:spacing w:line="360" w:lineRule="auto"/>
        <w:ind w:firstLine="720"/>
        <w:rPr>
          <w:rFonts w:ascii="Arial" w:hAnsi="Arial"/>
        </w:rPr>
      </w:pPr>
    </w:p>
    <w:p w:rsidR="00766750" w:rsidRDefault="003D1D54">
      <w:pPr>
        <w:spacing w:line="360" w:lineRule="auto"/>
        <w:rPr>
          <w:rFonts w:ascii="Arial" w:hAnsi="Arial"/>
        </w:rPr>
      </w:pPr>
      <w:r>
        <w:rPr>
          <w:rFonts w:ascii="Arial" w:hAnsi="Arial"/>
        </w:rPr>
        <w:tab/>
        <w:t>If you wish, you may use other “note-taking” models with which you are comfortable, e.g., double-sided entries, as long as you incorporate “personal responses and/or reactions” into your discussion.  Remember, regardless of the model that you use, reflection/reaction must be apparent in your commentary. Your responses should not merely be summaries.</w:t>
      </w:r>
    </w:p>
    <w:p w:rsidR="00766750" w:rsidRDefault="00766750">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702A1E" w:rsidRDefault="00702A1E">
      <w:pPr>
        <w:spacing w:line="360" w:lineRule="auto"/>
        <w:ind w:firstLine="720"/>
        <w:rPr>
          <w:rFonts w:ascii="Arial" w:hAnsi="Arial"/>
        </w:rPr>
      </w:pPr>
    </w:p>
    <w:p w:rsidR="00702A1E" w:rsidRDefault="00702A1E">
      <w:pPr>
        <w:spacing w:line="360" w:lineRule="auto"/>
        <w:ind w:firstLine="720"/>
        <w:rPr>
          <w:rFonts w:ascii="Arial" w:hAnsi="Arial"/>
        </w:rPr>
      </w:pPr>
    </w:p>
    <w:p w:rsidR="00702A1E" w:rsidRDefault="00702A1E">
      <w:pPr>
        <w:spacing w:line="360" w:lineRule="auto"/>
        <w:ind w:firstLine="720"/>
        <w:rPr>
          <w:rFonts w:ascii="Arial" w:hAnsi="Arial"/>
        </w:rPr>
      </w:pPr>
    </w:p>
    <w:p w:rsidR="00E744E5" w:rsidRDefault="00E744E5" w:rsidP="00AB49CC">
      <w:pPr>
        <w:spacing w:line="360" w:lineRule="auto"/>
        <w:rPr>
          <w:rFonts w:ascii="Arial" w:hAnsi="Arial"/>
        </w:rPr>
      </w:pPr>
    </w:p>
    <w:p w:rsidR="00E744E5" w:rsidRDefault="00E744E5">
      <w:pPr>
        <w:spacing w:line="360" w:lineRule="auto"/>
        <w:ind w:firstLine="720"/>
        <w:rPr>
          <w:rFonts w:ascii="Arial" w:hAnsi="Arial"/>
        </w:rPr>
      </w:pPr>
    </w:p>
    <w:p w:rsidR="00E744E5" w:rsidRDefault="00E744E5">
      <w:pPr>
        <w:spacing w:line="360" w:lineRule="auto"/>
        <w:ind w:firstLine="720"/>
        <w:rPr>
          <w:rFonts w:ascii="Arial" w:hAnsi="Arial"/>
        </w:rPr>
      </w:pPr>
    </w:p>
    <w:p w:rsidR="00766750" w:rsidRDefault="003B357B">
      <w:pPr>
        <w:pStyle w:val="Title"/>
      </w:pPr>
      <w:r>
        <w:t xml:space="preserve">SCAFFOLDED </w:t>
      </w:r>
      <w:r w:rsidR="003D1D54">
        <w:t>GUIDED READING</w:t>
      </w:r>
      <w:r w:rsidR="0017022E">
        <w:t>/B-D-</w:t>
      </w:r>
      <w:proofErr w:type="gramStart"/>
      <w:r w:rsidR="0017022E">
        <w:t xml:space="preserve">A </w:t>
      </w:r>
      <w:r w:rsidR="003D1D54">
        <w:t xml:space="preserve"> FORMAT</w:t>
      </w:r>
      <w:proofErr w:type="gramEnd"/>
    </w:p>
    <w:p w:rsidR="00766750" w:rsidRDefault="00766750">
      <w:pPr>
        <w:jc w:val="center"/>
        <w:rPr>
          <w:rFonts w:ascii="Arial" w:hAnsi="Arial"/>
          <w:sz w:val="28"/>
        </w:rPr>
      </w:pPr>
    </w:p>
    <w:p w:rsidR="00676D50" w:rsidRDefault="00676D50" w:rsidP="00676D50">
      <w:pPr>
        <w:rPr>
          <w:rFonts w:ascii="Arial" w:hAnsi="Arial"/>
        </w:rPr>
      </w:pPr>
      <w:r>
        <w:rPr>
          <w:rFonts w:ascii="Arial" w:hAnsi="Arial"/>
        </w:rPr>
        <w:t xml:space="preserve">Subject ______________________________________      </w:t>
      </w:r>
      <w:r w:rsidR="003D1D54">
        <w:rPr>
          <w:rFonts w:ascii="Arial" w:hAnsi="Arial"/>
        </w:rPr>
        <w:t xml:space="preserve">Grade Level _______________  </w:t>
      </w:r>
    </w:p>
    <w:p w:rsidR="00676D50" w:rsidRDefault="00676D50" w:rsidP="00676D50">
      <w:pPr>
        <w:rPr>
          <w:rFonts w:ascii="Arial" w:hAnsi="Arial"/>
        </w:rPr>
      </w:pPr>
    </w:p>
    <w:p w:rsidR="00676D50" w:rsidRDefault="00676D50" w:rsidP="00676D50">
      <w:pPr>
        <w:rPr>
          <w:rFonts w:ascii="Arial" w:hAnsi="Arial"/>
        </w:rPr>
      </w:pPr>
      <w:r>
        <w:rPr>
          <w:rFonts w:ascii="Arial" w:hAnsi="Arial"/>
        </w:rPr>
        <w:t>Story/Text ________________________________________________________________</w:t>
      </w:r>
    </w:p>
    <w:p w:rsidR="00676D50" w:rsidRDefault="00676D50" w:rsidP="00676D50">
      <w:pPr>
        <w:rPr>
          <w:rFonts w:ascii="Arial" w:hAnsi="Arial"/>
        </w:rPr>
      </w:pPr>
    </w:p>
    <w:p w:rsidR="00766750" w:rsidRDefault="00766750">
      <w:pPr>
        <w:rPr>
          <w:rFonts w:ascii="Arial" w:hAnsi="Arial"/>
        </w:rPr>
      </w:pPr>
    </w:p>
    <w:p w:rsidR="00766750" w:rsidRDefault="00766750">
      <w:pPr>
        <w:rPr>
          <w:rFonts w:ascii="Arial" w:hAnsi="Arial"/>
        </w:rPr>
      </w:pPr>
    </w:p>
    <w:p w:rsidR="00766750" w:rsidRDefault="00766750">
      <w:pPr>
        <w:rPr>
          <w:rFonts w:ascii="Arial" w:hAnsi="Arial"/>
        </w:rPr>
      </w:pPr>
    </w:p>
    <w:p w:rsidR="00766750" w:rsidRDefault="003D1D54">
      <w:pPr>
        <w:rPr>
          <w:rFonts w:ascii="Arial" w:hAnsi="Arial"/>
        </w:rPr>
      </w:pPr>
      <w:r>
        <w:rPr>
          <w:rFonts w:ascii="Arial" w:hAnsi="Arial"/>
          <w:i/>
        </w:rPr>
        <w:t>Note</w:t>
      </w:r>
      <w:r>
        <w:rPr>
          <w:rFonts w:ascii="Arial" w:hAnsi="Arial"/>
        </w:rPr>
        <w:t xml:space="preserve">: Your plan must be detailed and specific, but not “scripted.”  Someone else, e.g., a substitute teacher, should be able to take your plan and know just what to do and how to do it.  For example, don’t just say, “Use the Keyword strategy;” provide a list of the words being used.  Don’t just say, “I’ll ask questions;” provide the questions.  Don’t just say, “I’ll lead a discussion,” or “We’ll review;” indicate how.  Provide a sample copy of all handouts, </w:t>
      </w:r>
      <w:r w:rsidR="00676D50">
        <w:rPr>
          <w:rFonts w:ascii="Arial" w:hAnsi="Arial"/>
        </w:rPr>
        <w:t>document camera</w:t>
      </w:r>
      <w:r>
        <w:rPr>
          <w:rFonts w:ascii="Arial" w:hAnsi="Arial"/>
        </w:rPr>
        <w:t xml:space="preserve"> masters, </w:t>
      </w:r>
      <w:r w:rsidR="00676D50">
        <w:rPr>
          <w:rFonts w:ascii="Arial" w:hAnsi="Arial"/>
        </w:rPr>
        <w:t>organizers</w:t>
      </w:r>
      <w:r>
        <w:rPr>
          <w:rFonts w:ascii="Arial" w:hAnsi="Arial"/>
        </w:rPr>
        <w:t xml:space="preserve">, etc. that are part of your plan.  </w:t>
      </w:r>
    </w:p>
    <w:p w:rsidR="00766750" w:rsidRDefault="00766750">
      <w:pPr>
        <w:rPr>
          <w:rFonts w:ascii="Arial" w:hAnsi="Arial"/>
        </w:rPr>
      </w:pPr>
    </w:p>
    <w:p w:rsidR="00766750" w:rsidRDefault="003D1D54">
      <w:pPr>
        <w:rPr>
          <w:rFonts w:ascii="Arial" w:hAnsi="Arial"/>
        </w:rPr>
      </w:pPr>
      <w:r>
        <w:rPr>
          <w:rFonts w:ascii="Arial" w:hAnsi="Arial"/>
        </w:rPr>
        <w:t>At the outset of your plan provide the following:</w:t>
      </w:r>
    </w:p>
    <w:p w:rsidR="00766750" w:rsidRDefault="00766750">
      <w:pPr>
        <w:rPr>
          <w:rFonts w:ascii="Arial" w:hAnsi="Arial"/>
        </w:rPr>
      </w:pPr>
    </w:p>
    <w:p w:rsidR="00766750" w:rsidRDefault="003D1D54">
      <w:pPr>
        <w:rPr>
          <w:rFonts w:ascii="Arial" w:hAnsi="Arial"/>
        </w:rPr>
      </w:pPr>
      <w:r>
        <w:rPr>
          <w:rFonts w:ascii="Arial" w:hAnsi="Arial"/>
        </w:rPr>
        <w:t>Materials needed:</w:t>
      </w:r>
    </w:p>
    <w:p w:rsidR="007801E7" w:rsidRDefault="007801E7">
      <w:pPr>
        <w:rPr>
          <w:rFonts w:ascii="Arial" w:hAnsi="Arial"/>
        </w:rPr>
      </w:pPr>
    </w:p>
    <w:p w:rsidR="007801E7" w:rsidRDefault="007801E7">
      <w:pPr>
        <w:rPr>
          <w:rFonts w:ascii="Arial" w:hAnsi="Arial"/>
        </w:rPr>
      </w:pPr>
      <w:r>
        <w:rPr>
          <w:rFonts w:ascii="Arial" w:hAnsi="Arial"/>
        </w:rPr>
        <w:t>Standards being met:</w:t>
      </w:r>
    </w:p>
    <w:p w:rsidR="00766750" w:rsidRDefault="00766750">
      <w:pPr>
        <w:rPr>
          <w:rFonts w:ascii="Arial" w:hAnsi="Arial"/>
        </w:rPr>
      </w:pPr>
    </w:p>
    <w:p w:rsidR="00766750" w:rsidRDefault="00766750">
      <w:pPr>
        <w:rPr>
          <w:rFonts w:ascii="Arial" w:hAnsi="Arial"/>
        </w:rPr>
      </w:pPr>
    </w:p>
    <w:p w:rsidR="00766750" w:rsidRDefault="003D1D54">
      <w:pPr>
        <w:rPr>
          <w:rFonts w:ascii="Arial" w:hAnsi="Arial"/>
        </w:rPr>
      </w:pPr>
      <w:r w:rsidRPr="00E744E5">
        <w:rPr>
          <w:rFonts w:ascii="Arial" w:hAnsi="Arial"/>
          <w:b/>
        </w:rPr>
        <w:t>BEFORE</w:t>
      </w:r>
      <w:r>
        <w:rPr>
          <w:rFonts w:ascii="Arial" w:hAnsi="Arial"/>
        </w:rPr>
        <w:t xml:space="preserve">: How will you begin?  How will you establish interest and motivation?  How will you activate schema – </w:t>
      </w:r>
      <w:r w:rsidRPr="00E744E5">
        <w:rPr>
          <w:rFonts w:ascii="Arial" w:hAnsi="Arial"/>
          <w:b/>
        </w:rPr>
        <w:t>an absolute essential</w:t>
      </w:r>
      <w:r>
        <w:rPr>
          <w:rFonts w:ascii="Arial" w:hAnsi="Arial"/>
        </w:rPr>
        <w:t xml:space="preserve">?  For example: Review of previous reading, Keyword activity, </w:t>
      </w:r>
      <w:r w:rsidR="00676D50">
        <w:rPr>
          <w:rFonts w:ascii="Arial" w:hAnsi="Arial"/>
        </w:rPr>
        <w:t xml:space="preserve">Selected </w:t>
      </w:r>
      <w:r>
        <w:rPr>
          <w:rFonts w:ascii="Arial" w:hAnsi="Arial"/>
        </w:rPr>
        <w:t xml:space="preserve">Picture walk, Opening of K-W-L, Brainstorming, </w:t>
      </w:r>
      <w:r w:rsidR="00676D50">
        <w:rPr>
          <w:rFonts w:ascii="Arial" w:hAnsi="Arial"/>
        </w:rPr>
        <w:t xml:space="preserve">Anticipation Guide, Book Box, </w:t>
      </w:r>
      <w:r>
        <w:rPr>
          <w:rFonts w:ascii="Arial" w:hAnsi="Arial"/>
        </w:rPr>
        <w:t>etc.  (</w:t>
      </w:r>
      <w:r w:rsidR="00AB49CC">
        <w:rPr>
          <w:rFonts w:ascii="Arial" w:hAnsi="Arial"/>
        </w:rPr>
        <w:t>20</w:t>
      </w:r>
      <w:r>
        <w:rPr>
          <w:rFonts w:ascii="Arial" w:hAnsi="Arial"/>
        </w:rPr>
        <w:t xml:space="preserve"> points)</w:t>
      </w:r>
    </w:p>
    <w:p w:rsidR="00766750" w:rsidRDefault="00766750">
      <w:pPr>
        <w:rPr>
          <w:rFonts w:ascii="Arial" w:hAnsi="Arial"/>
        </w:rPr>
      </w:pPr>
    </w:p>
    <w:p w:rsidR="00766750" w:rsidRDefault="00766750">
      <w:pPr>
        <w:rPr>
          <w:rFonts w:ascii="Arial" w:hAnsi="Arial"/>
        </w:rPr>
      </w:pPr>
    </w:p>
    <w:p w:rsidR="00766750" w:rsidRDefault="003D1D54">
      <w:pPr>
        <w:rPr>
          <w:rFonts w:ascii="Arial" w:hAnsi="Arial"/>
        </w:rPr>
      </w:pPr>
      <w:r w:rsidRPr="00E744E5">
        <w:rPr>
          <w:rFonts w:ascii="Arial" w:hAnsi="Arial"/>
          <w:b/>
        </w:rPr>
        <w:t>DURING</w:t>
      </w:r>
      <w:r>
        <w:rPr>
          <w:rFonts w:ascii="Arial" w:hAnsi="Arial"/>
          <w:b/>
        </w:rPr>
        <w:t xml:space="preserve">: </w:t>
      </w:r>
      <w:r>
        <w:rPr>
          <w:rFonts w:ascii="Arial" w:hAnsi="Arial"/>
          <w:i/>
        </w:rPr>
        <w:t>Note</w:t>
      </w:r>
      <w:r>
        <w:rPr>
          <w:rFonts w:ascii="Arial" w:hAnsi="Arial"/>
        </w:rPr>
        <w:t>: Your opening activity should lead naturally into focused and guided reading.</w:t>
      </w:r>
    </w:p>
    <w:p w:rsidR="00766750" w:rsidRDefault="003D1D54">
      <w:pPr>
        <w:rPr>
          <w:rFonts w:ascii="Arial" w:hAnsi="Arial"/>
        </w:rPr>
      </w:pPr>
      <w:r>
        <w:rPr>
          <w:rFonts w:ascii="Arial" w:hAnsi="Arial"/>
        </w:rPr>
        <w:t xml:space="preserve">How will you establish and maintain “purposeful” reading?  </w:t>
      </w:r>
      <w:r w:rsidR="00676D50">
        <w:rPr>
          <w:rFonts w:ascii="Arial" w:hAnsi="Arial"/>
        </w:rPr>
        <w:t>Where</w:t>
      </w:r>
      <w:r>
        <w:rPr>
          <w:rFonts w:ascii="Arial" w:hAnsi="Arial"/>
        </w:rPr>
        <w:t xml:space="preserve"> will you pause to make predictions?  How will you ask selected “guiding” questions?  How will you connect to your opening activity?  </w:t>
      </w:r>
      <w:r w:rsidR="007801E7">
        <w:rPr>
          <w:rFonts w:ascii="Arial" w:hAnsi="Arial"/>
        </w:rPr>
        <w:t>Will you discuss</w:t>
      </w:r>
      <w:r w:rsidR="00AB49CC">
        <w:rPr>
          <w:rFonts w:ascii="Arial" w:hAnsi="Arial"/>
        </w:rPr>
        <w:t xml:space="preserve"> selected vocabulary in context?  </w:t>
      </w:r>
      <w:r>
        <w:rPr>
          <w:rFonts w:ascii="Arial" w:hAnsi="Arial"/>
        </w:rPr>
        <w:t xml:space="preserve">Will students read </w:t>
      </w:r>
      <w:r w:rsidR="00AB49CC">
        <w:rPr>
          <w:rFonts w:ascii="Arial" w:hAnsi="Arial"/>
        </w:rPr>
        <w:t>silently, in partners, etc.?  (20</w:t>
      </w:r>
      <w:r>
        <w:rPr>
          <w:rFonts w:ascii="Arial" w:hAnsi="Arial"/>
        </w:rPr>
        <w:t xml:space="preserve"> points)</w:t>
      </w:r>
    </w:p>
    <w:p w:rsidR="00766750" w:rsidRDefault="00766750">
      <w:pPr>
        <w:rPr>
          <w:rFonts w:ascii="Arial" w:hAnsi="Arial"/>
        </w:rPr>
      </w:pPr>
    </w:p>
    <w:p w:rsidR="00766750" w:rsidRDefault="00766750">
      <w:pPr>
        <w:rPr>
          <w:rFonts w:ascii="Arial" w:hAnsi="Arial"/>
        </w:rPr>
      </w:pPr>
    </w:p>
    <w:p w:rsidR="00766750" w:rsidRDefault="003D1D54">
      <w:pPr>
        <w:rPr>
          <w:rFonts w:ascii="Arial" w:hAnsi="Arial"/>
        </w:rPr>
      </w:pPr>
      <w:r w:rsidRPr="00E744E5">
        <w:rPr>
          <w:rFonts w:ascii="Arial" w:hAnsi="Arial"/>
          <w:b/>
        </w:rPr>
        <w:t>AFTER</w:t>
      </w:r>
      <w:r>
        <w:rPr>
          <w:rFonts w:ascii="Arial" w:hAnsi="Arial"/>
        </w:rPr>
        <w:t>: How will you and/or the students respond, extend, and/or innovate on the story/text?  Will you complete or revisit an organizer that you started at the outset</w:t>
      </w:r>
      <w:r w:rsidR="00676D50">
        <w:rPr>
          <w:rFonts w:ascii="Arial" w:hAnsi="Arial"/>
        </w:rPr>
        <w:t>, such as the “L” in K-W-L, or reconciling the responses to an Anticipation guide, or keyword Activity</w:t>
      </w:r>
      <w:r>
        <w:rPr>
          <w:rFonts w:ascii="Arial" w:hAnsi="Arial"/>
        </w:rPr>
        <w:t xml:space="preserve">?  Will you have an “overall” closing discussion/summary activity?  Will you “revisit” the text for discussion, clarification, strategy/skill development, review, reinforcement, etc.?   </w:t>
      </w:r>
      <w:r>
        <w:rPr>
          <w:rFonts w:ascii="Arial" w:hAnsi="Arial"/>
          <w:i/>
        </w:rPr>
        <w:t>Note:</w:t>
      </w:r>
      <w:r>
        <w:rPr>
          <w:rFonts w:ascii="Arial" w:hAnsi="Arial"/>
        </w:rPr>
        <w:t xml:space="preserve"> If you plan to incorporate a “creative arts” tie-in of some sort, it must be done only </w:t>
      </w:r>
      <w:r>
        <w:rPr>
          <w:rFonts w:ascii="Arial" w:hAnsi="Arial"/>
          <w:u w:val="single"/>
        </w:rPr>
        <w:t>after</w:t>
      </w:r>
      <w:r>
        <w:rPr>
          <w:rFonts w:ascii="Arial" w:hAnsi="Arial"/>
        </w:rPr>
        <w:t xml:space="preserve"> you have come to closure on the guided reading lesson.  It can be included as an “extension” activity, but it </w:t>
      </w:r>
      <w:r>
        <w:rPr>
          <w:rFonts w:ascii="Arial" w:hAnsi="Arial"/>
          <w:u w:val="single"/>
        </w:rPr>
        <w:t>cannot</w:t>
      </w:r>
      <w:r>
        <w:rPr>
          <w:rFonts w:ascii="Arial" w:hAnsi="Arial"/>
        </w:rPr>
        <w:t xml:space="preserve"> be the total AFTER activity.  (</w:t>
      </w:r>
      <w:r w:rsidR="00AB49CC">
        <w:rPr>
          <w:rFonts w:ascii="Arial" w:hAnsi="Arial"/>
        </w:rPr>
        <w:t>20</w:t>
      </w:r>
      <w:r>
        <w:rPr>
          <w:rFonts w:ascii="Arial" w:hAnsi="Arial"/>
        </w:rPr>
        <w:t xml:space="preserve"> points)</w:t>
      </w:r>
    </w:p>
    <w:p w:rsidR="00766750" w:rsidRDefault="00766750">
      <w:pPr>
        <w:rPr>
          <w:rFonts w:ascii="Arial" w:hAnsi="Arial"/>
        </w:rPr>
      </w:pPr>
    </w:p>
    <w:p w:rsidR="00766750" w:rsidRDefault="003D1D54">
      <w:pPr>
        <w:rPr>
          <w:rFonts w:ascii="Arial" w:hAnsi="Arial"/>
        </w:rPr>
      </w:pPr>
      <w:r>
        <w:rPr>
          <w:rFonts w:ascii="Arial" w:hAnsi="Arial"/>
        </w:rPr>
        <w:t xml:space="preserve"> </w:t>
      </w:r>
      <w:r>
        <w:rPr>
          <w:rFonts w:ascii="Arial" w:hAnsi="Arial"/>
          <w:i/>
        </w:rPr>
        <w:t xml:space="preserve">Note: </w:t>
      </w:r>
      <w:r>
        <w:rPr>
          <w:rFonts w:ascii="Arial" w:hAnsi="Arial"/>
        </w:rPr>
        <w:t>The above items are only suggested possibilities.  There are lots of other options.</w:t>
      </w:r>
    </w:p>
    <w:p w:rsidR="00766750" w:rsidRDefault="00766750">
      <w:pPr>
        <w:rPr>
          <w:rFonts w:ascii="Arial" w:hAnsi="Arial"/>
        </w:rPr>
      </w:pPr>
    </w:p>
    <w:p w:rsidR="00E744E5" w:rsidRDefault="00E744E5" w:rsidP="00E744E5">
      <w:pPr>
        <w:rPr>
          <w:rFonts w:ascii="Arial" w:hAnsi="Arial"/>
        </w:rPr>
      </w:pPr>
      <w:r>
        <w:rPr>
          <w:rFonts w:ascii="Arial" w:hAnsi="Arial"/>
        </w:rPr>
        <w:t xml:space="preserve">Wolinski. </w:t>
      </w:r>
      <w:proofErr w:type="gramStart"/>
      <w:r>
        <w:rPr>
          <w:rFonts w:ascii="Arial" w:hAnsi="Arial"/>
        </w:rPr>
        <w:t>Revised, Ju</w:t>
      </w:r>
      <w:r w:rsidR="003B357B">
        <w:rPr>
          <w:rFonts w:ascii="Arial" w:hAnsi="Arial"/>
        </w:rPr>
        <w:t>ly</w:t>
      </w:r>
      <w:r>
        <w:rPr>
          <w:rFonts w:ascii="Arial" w:hAnsi="Arial"/>
        </w:rPr>
        <w:t xml:space="preserve"> 201</w:t>
      </w:r>
      <w:r w:rsidR="003B357B">
        <w:rPr>
          <w:rFonts w:ascii="Arial" w:hAnsi="Arial"/>
        </w:rPr>
        <w:t>4</w:t>
      </w:r>
      <w:r>
        <w:rPr>
          <w:rFonts w:ascii="Arial" w:hAnsi="Arial"/>
        </w:rPr>
        <w:t>.</w:t>
      </w:r>
      <w:proofErr w:type="gramEnd"/>
    </w:p>
    <w:p w:rsidR="00E744E5" w:rsidRDefault="00E744E5" w:rsidP="00E744E5">
      <w:pPr>
        <w:pStyle w:val="BodyText"/>
        <w:rPr>
          <w:sz w:val="20"/>
        </w:rPr>
      </w:pPr>
    </w:p>
    <w:p w:rsidR="00766750" w:rsidRDefault="00766750">
      <w:pPr>
        <w:rPr>
          <w:rFonts w:ascii="Arial" w:hAnsi="Arial"/>
          <w:i/>
        </w:rPr>
      </w:pPr>
    </w:p>
    <w:p w:rsidR="00766750" w:rsidRDefault="00766750">
      <w:pPr>
        <w:rPr>
          <w:rFonts w:ascii="Arial" w:hAnsi="Arial"/>
        </w:rPr>
      </w:pPr>
    </w:p>
    <w:p w:rsidR="00766750" w:rsidRDefault="00766750">
      <w:pPr>
        <w:rPr>
          <w:rFonts w:ascii="Arial" w:hAnsi="Arial"/>
        </w:rPr>
      </w:pPr>
    </w:p>
    <w:p w:rsidR="00766750" w:rsidRDefault="00766750">
      <w:pPr>
        <w:rPr>
          <w:rFonts w:ascii="Arial" w:hAnsi="Arial"/>
        </w:rPr>
      </w:pPr>
    </w:p>
    <w:sectPr w:rsidR="00766750" w:rsidSect="007667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1247C7"/>
    <w:multiLevelType w:val="singleLevel"/>
    <w:tmpl w:val="5CC089CC"/>
    <w:lvl w:ilvl="0">
      <w:start w:val="2"/>
      <w:numFmt w:val="decimal"/>
      <w:lvlText w:val="%1."/>
      <w:lvlJc w:val="left"/>
      <w:pPr>
        <w:tabs>
          <w:tab w:val="num" w:pos="810"/>
        </w:tabs>
        <w:ind w:left="810" w:hanging="720"/>
      </w:pPr>
      <w:rPr>
        <w:rFonts w:hint="default"/>
        <w:b/>
      </w:rPr>
    </w:lvl>
  </w:abstractNum>
  <w:abstractNum w:abstractNumId="2">
    <w:nsid w:val="08E02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E7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AC01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BD4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064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868B1"/>
    <w:multiLevelType w:val="singleLevel"/>
    <w:tmpl w:val="04090001"/>
    <w:lvl w:ilvl="0">
      <w:start w:val="1"/>
      <w:numFmt w:val="bullet"/>
      <w:lvlText w:val=""/>
      <w:lvlJc w:val="left"/>
      <w:pPr>
        <w:ind w:left="720" w:hanging="360"/>
      </w:pPr>
      <w:rPr>
        <w:rFonts w:ascii="Symbol" w:hAnsi="Symbol" w:hint="default"/>
      </w:rPr>
    </w:lvl>
  </w:abstractNum>
  <w:abstractNum w:abstractNumId="8">
    <w:nsid w:val="26BE7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525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6E2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9E73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9F54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A652F3C"/>
    <w:multiLevelType w:val="singleLevel"/>
    <w:tmpl w:val="908A8EFC"/>
    <w:lvl w:ilvl="0">
      <w:start w:val="1"/>
      <w:numFmt w:val="decimal"/>
      <w:lvlText w:val="%1."/>
      <w:lvlJc w:val="left"/>
      <w:pPr>
        <w:tabs>
          <w:tab w:val="num" w:pos="360"/>
        </w:tabs>
        <w:ind w:left="360" w:hanging="360"/>
      </w:pPr>
      <w:rPr>
        <w:rFonts w:hint="default"/>
        <w:b/>
      </w:rPr>
    </w:lvl>
  </w:abstractNum>
  <w:abstractNum w:abstractNumId="14">
    <w:nsid w:val="2AEF5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657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C073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C253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6E23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3C5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2E5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F9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D978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4E7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B14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822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AC41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0E0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590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1CF1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046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8C0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947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9B5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6753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2B6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920109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9"/>
  </w:num>
  <w:num w:numId="4">
    <w:abstractNumId w:val="9"/>
  </w:num>
  <w:num w:numId="5">
    <w:abstractNumId w:val="22"/>
  </w:num>
  <w:num w:numId="6">
    <w:abstractNumId w:val="20"/>
  </w:num>
  <w:num w:numId="7">
    <w:abstractNumId w:val="36"/>
  </w:num>
  <w:num w:numId="8">
    <w:abstractNumId w:val="10"/>
  </w:num>
  <w:num w:numId="9">
    <w:abstractNumId w:val="8"/>
  </w:num>
  <w:num w:numId="10">
    <w:abstractNumId w:val="28"/>
  </w:num>
  <w:num w:numId="11">
    <w:abstractNumId w:val="5"/>
  </w:num>
  <w:num w:numId="12">
    <w:abstractNumId w:val="14"/>
  </w:num>
  <w:num w:numId="13">
    <w:abstractNumId w:val="24"/>
  </w:num>
  <w:num w:numId="14">
    <w:abstractNumId w:val="27"/>
  </w:num>
  <w:num w:numId="15">
    <w:abstractNumId w:val="2"/>
  </w:num>
  <w:num w:numId="16">
    <w:abstractNumId w:val="23"/>
  </w:num>
  <w:num w:numId="17">
    <w:abstractNumId w:val="18"/>
  </w:num>
  <w:num w:numId="18">
    <w:abstractNumId w:val="31"/>
  </w:num>
  <w:num w:numId="19">
    <w:abstractNumId w:val="32"/>
  </w:num>
  <w:num w:numId="20">
    <w:abstractNumId w:val="6"/>
  </w:num>
  <w:num w:numId="21">
    <w:abstractNumId w:val="21"/>
  </w:num>
  <w:num w:numId="22">
    <w:abstractNumId w:val="17"/>
  </w:num>
  <w:num w:numId="23">
    <w:abstractNumId w:val="34"/>
  </w:num>
  <w:num w:numId="24">
    <w:abstractNumId w:val="30"/>
  </w:num>
  <w:num w:numId="25">
    <w:abstractNumId w:val="7"/>
  </w:num>
  <w:num w:numId="26">
    <w:abstractNumId w:val="16"/>
  </w:num>
  <w:num w:numId="27">
    <w:abstractNumId w:val="15"/>
  </w:num>
  <w:num w:numId="28">
    <w:abstractNumId w:val="26"/>
  </w:num>
  <w:num w:numId="29">
    <w:abstractNumId w:val="11"/>
  </w:num>
  <w:num w:numId="30">
    <w:abstractNumId w:val="35"/>
  </w:num>
  <w:num w:numId="31">
    <w:abstractNumId w:val="25"/>
  </w:num>
  <w:num w:numId="32">
    <w:abstractNumId w:val="29"/>
  </w:num>
  <w:num w:numId="33">
    <w:abstractNumId w:val="33"/>
  </w:num>
  <w:num w:numId="34">
    <w:abstractNumId w:val="4"/>
  </w:num>
  <w:num w:numId="35">
    <w:abstractNumId w:val="12"/>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723578"/>
    <w:rsid w:val="00000C02"/>
    <w:rsid w:val="000272BB"/>
    <w:rsid w:val="00037F6B"/>
    <w:rsid w:val="00091251"/>
    <w:rsid w:val="000B5766"/>
    <w:rsid w:val="000D2A35"/>
    <w:rsid w:val="000D7E24"/>
    <w:rsid w:val="001260F5"/>
    <w:rsid w:val="0013369A"/>
    <w:rsid w:val="001423D2"/>
    <w:rsid w:val="00144ACB"/>
    <w:rsid w:val="0017022E"/>
    <w:rsid w:val="001D0EC7"/>
    <w:rsid w:val="001E2EE1"/>
    <w:rsid w:val="001F6477"/>
    <w:rsid w:val="00201FFC"/>
    <w:rsid w:val="00222962"/>
    <w:rsid w:val="002629B9"/>
    <w:rsid w:val="00290FD0"/>
    <w:rsid w:val="00293DB8"/>
    <w:rsid w:val="002B4688"/>
    <w:rsid w:val="002B6C77"/>
    <w:rsid w:val="002C44BD"/>
    <w:rsid w:val="002D7294"/>
    <w:rsid w:val="002E3093"/>
    <w:rsid w:val="002F1C24"/>
    <w:rsid w:val="002F78C5"/>
    <w:rsid w:val="00305C8B"/>
    <w:rsid w:val="00353B91"/>
    <w:rsid w:val="00380CBB"/>
    <w:rsid w:val="003B357B"/>
    <w:rsid w:val="003D1D54"/>
    <w:rsid w:val="003D3E6B"/>
    <w:rsid w:val="003E1261"/>
    <w:rsid w:val="003E61F0"/>
    <w:rsid w:val="00407D59"/>
    <w:rsid w:val="004366D2"/>
    <w:rsid w:val="0044559B"/>
    <w:rsid w:val="004739EA"/>
    <w:rsid w:val="004836C7"/>
    <w:rsid w:val="00487B12"/>
    <w:rsid w:val="004A1EDC"/>
    <w:rsid w:val="004A2CC8"/>
    <w:rsid w:val="004B0C1D"/>
    <w:rsid w:val="004B7FBC"/>
    <w:rsid w:val="005431B9"/>
    <w:rsid w:val="005B4631"/>
    <w:rsid w:val="005C488A"/>
    <w:rsid w:val="005C7803"/>
    <w:rsid w:val="00676D50"/>
    <w:rsid w:val="006A4DC8"/>
    <w:rsid w:val="00702A1E"/>
    <w:rsid w:val="007179C3"/>
    <w:rsid w:val="00723578"/>
    <w:rsid w:val="007645E9"/>
    <w:rsid w:val="00766750"/>
    <w:rsid w:val="00767AC1"/>
    <w:rsid w:val="007702D4"/>
    <w:rsid w:val="007801E7"/>
    <w:rsid w:val="00780E01"/>
    <w:rsid w:val="007A0331"/>
    <w:rsid w:val="007D263C"/>
    <w:rsid w:val="0087026F"/>
    <w:rsid w:val="008731F1"/>
    <w:rsid w:val="00891D7D"/>
    <w:rsid w:val="008B2101"/>
    <w:rsid w:val="008B2953"/>
    <w:rsid w:val="008C5679"/>
    <w:rsid w:val="00925565"/>
    <w:rsid w:val="0092704E"/>
    <w:rsid w:val="0094372B"/>
    <w:rsid w:val="009548B6"/>
    <w:rsid w:val="0098053F"/>
    <w:rsid w:val="009849BC"/>
    <w:rsid w:val="00993957"/>
    <w:rsid w:val="009B787E"/>
    <w:rsid w:val="009D6303"/>
    <w:rsid w:val="00A069DD"/>
    <w:rsid w:val="00A972B4"/>
    <w:rsid w:val="00AB49CC"/>
    <w:rsid w:val="00AD0BDC"/>
    <w:rsid w:val="00AD4471"/>
    <w:rsid w:val="00AE55A6"/>
    <w:rsid w:val="00AF172B"/>
    <w:rsid w:val="00AF41AF"/>
    <w:rsid w:val="00B45E5E"/>
    <w:rsid w:val="00B5497D"/>
    <w:rsid w:val="00B566DA"/>
    <w:rsid w:val="00B80224"/>
    <w:rsid w:val="00BA5F62"/>
    <w:rsid w:val="00BD605C"/>
    <w:rsid w:val="00BE5063"/>
    <w:rsid w:val="00C12CB6"/>
    <w:rsid w:val="00C26644"/>
    <w:rsid w:val="00C378EA"/>
    <w:rsid w:val="00C51104"/>
    <w:rsid w:val="00C73FD4"/>
    <w:rsid w:val="00CA651F"/>
    <w:rsid w:val="00D01EB5"/>
    <w:rsid w:val="00D148F8"/>
    <w:rsid w:val="00D2191F"/>
    <w:rsid w:val="00D94138"/>
    <w:rsid w:val="00DB4B91"/>
    <w:rsid w:val="00DC41E2"/>
    <w:rsid w:val="00DF2345"/>
    <w:rsid w:val="00E15FE5"/>
    <w:rsid w:val="00E35AB7"/>
    <w:rsid w:val="00E50B3A"/>
    <w:rsid w:val="00E744E5"/>
    <w:rsid w:val="00EB6F41"/>
    <w:rsid w:val="00EC3531"/>
    <w:rsid w:val="00EE3780"/>
    <w:rsid w:val="00EF45CB"/>
    <w:rsid w:val="00EF675B"/>
    <w:rsid w:val="00F0293C"/>
    <w:rsid w:val="00F06C87"/>
    <w:rsid w:val="00F21517"/>
    <w:rsid w:val="00F543C2"/>
    <w:rsid w:val="00F95D52"/>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50"/>
  </w:style>
  <w:style w:type="paragraph" w:styleId="Heading1">
    <w:name w:val="heading 1"/>
    <w:basedOn w:val="Normal"/>
    <w:next w:val="Normal"/>
    <w:qFormat/>
    <w:rsid w:val="00766750"/>
    <w:pPr>
      <w:keepNext/>
      <w:widowControl w:val="0"/>
      <w:tabs>
        <w:tab w:val="center" w:pos="4680"/>
      </w:tabs>
      <w:jc w:val="center"/>
      <w:outlineLvl w:val="0"/>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6750"/>
    <w:pPr>
      <w:jc w:val="center"/>
    </w:pPr>
    <w:rPr>
      <w:rFonts w:ascii="Arial" w:hAnsi="Arial"/>
      <w:sz w:val="24"/>
    </w:rPr>
  </w:style>
  <w:style w:type="paragraph" w:styleId="BodyText">
    <w:name w:val="Body Text"/>
    <w:basedOn w:val="Normal"/>
    <w:semiHidden/>
    <w:rsid w:val="00766750"/>
    <w:rPr>
      <w:rFonts w:ascii="Arial" w:hAnsi="Arial"/>
      <w:sz w:val="22"/>
    </w:rPr>
  </w:style>
  <w:style w:type="paragraph" w:styleId="BodyTextIndent">
    <w:name w:val="Body Text Indent"/>
    <w:basedOn w:val="Normal"/>
    <w:semiHidden/>
    <w:rsid w:val="00766750"/>
    <w:pPr>
      <w:widowControl w:val="0"/>
      <w:spacing w:line="274" w:lineRule="auto"/>
      <w:ind w:firstLine="720"/>
    </w:pPr>
    <w:rPr>
      <w:rFonts w:ascii="Arial" w:hAnsi="Arial"/>
      <w:snapToGrid w:val="0"/>
    </w:rPr>
  </w:style>
  <w:style w:type="paragraph" w:styleId="ListParagraph">
    <w:name w:val="List Paragraph"/>
    <w:basedOn w:val="Normal"/>
    <w:uiPriority w:val="34"/>
    <w:qFormat/>
    <w:rsid w:val="002B6C77"/>
    <w:pPr>
      <w:ind w:left="720"/>
      <w:contextualSpacing/>
    </w:pPr>
  </w:style>
  <w:style w:type="paragraph" w:styleId="BalloonText">
    <w:name w:val="Balloon Text"/>
    <w:basedOn w:val="Normal"/>
    <w:link w:val="BalloonTextChar"/>
    <w:uiPriority w:val="99"/>
    <w:semiHidden/>
    <w:unhideWhenUsed/>
    <w:rsid w:val="008C5679"/>
    <w:rPr>
      <w:rFonts w:ascii="Tahoma" w:hAnsi="Tahoma" w:cs="Tahoma"/>
      <w:sz w:val="16"/>
      <w:szCs w:val="16"/>
    </w:rPr>
  </w:style>
  <w:style w:type="character" w:customStyle="1" w:styleId="BalloonTextChar">
    <w:name w:val="Balloon Text Char"/>
    <w:basedOn w:val="DefaultParagraphFont"/>
    <w:link w:val="BalloonText"/>
    <w:uiPriority w:val="99"/>
    <w:semiHidden/>
    <w:rsid w:val="008C5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Salisbury University</vt:lpstr>
    </vt:vector>
  </TitlesOfParts>
  <Company>Salisbury University</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University</dc:title>
  <dc:creator>Win98 User</dc:creator>
  <cp:lastModifiedBy>Information Technology</cp:lastModifiedBy>
  <cp:revision>3</cp:revision>
  <cp:lastPrinted>2014-07-11T15:29:00Z</cp:lastPrinted>
  <dcterms:created xsi:type="dcterms:W3CDTF">2015-08-11T14:02:00Z</dcterms:created>
  <dcterms:modified xsi:type="dcterms:W3CDTF">2015-08-11T14:07:00Z</dcterms:modified>
</cp:coreProperties>
</file>